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63A" w:rsidRPr="007B363A" w:rsidRDefault="007B363A" w:rsidP="007B363A">
      <w:pPr>
        <w:spacing w:line="360" w:lineRule="auto"/>
        <w:jc w:val="center"/>
        <w:rPr>
          <w:rFonts w:asciiTheme="majorBidi" w:hAnsiTheme="majorBidi" w:cs="Arabic Transparent" w:hint="cs"/>
          <w:b/>
          <w:bCs/>
          <w:color w:val="FF0000"/>
          <w:sz w:val="40"/>
          <w:szCs w:val="40"/>
          <w:rtl/>
        </w:rPr>
      </w:pPr>
      <w:r w:rsidRPr="007B363A">
        <w:rPr>
          <w:rFonts w:asciiTheme="majorBidi" w:hAnsiTheme="majorBidi" w:cs="Arabic Transparent" w:hint="cs"/>
          <w:b/>
          <w:bCs/>
          <w:color w:val="FF0000"/>
          <w:sz w:val="40"/>
          <w:szCs w:val="40"/>
          <w:rtl/>
        </w:rPr>
        <w:t>المحاضرة رقم 03</w:t>
      </w:r>
    </w:p>
    <w:p w:rsidR="007B363A" w:rsidRDefault="007B363A" w:rsidP="007B363A">
      <w:pPr>
        <w:pStyle w:val="Paragraphedeliste"/>
        <w:bidi/>
        <w:spacing w:line="360" w:lineRule="auto"/>
        <w:ind w:left="0"/>
        <w:jc w:val="both"/>
        <w:rPr>
          <w:rFonts w:asciiTheme="majorBidi" w:hAnsiTheme="majorBidi" w:cs="Arabic Transparent" w:hint="cs"/>
          <w:b/>
          <w:bCs/>
          <w:szCs w:val="32"/>
        </w:rPr>
      </w:pPr>
    </w:p>
    <w:p w:rsidR="007B363A" w:rsidRPr="000D5791" w:rsidRDefault="007B363A" w:rsidP="007B363A">
      <w:pPr>
        <w:pStyle w:val="Paragraphedeliste"/>
        <w:numPr>
          <w:ilvl w:val="0"/>
          <w:numId w:val="1"/>
        </w:numPr>
        <w:bidi/>
        <w:spacing w:line="360" w:lineRule="auto"/>
        <w:ind w:left="0"/>
        <w:jc w:val="both"/>
        <w:rPr>
          <w:rFonts w:asciiTheme="majorBidi" w:hAnsiTheme="majorBidi" w:cs="Arabic Transparent"/>
          <w:b/>
          <w:bCs/>
          <w:szCs w:val="32"/>
          <w:rtl/>
        </w:rPr>
      </w:pPr>
      <w:r w:rsidRPr="000D5791">
        <w:rPr>
          <w:rFonts w:asciiTheme="majorBidi" w:hAnsiTheme="majorBidi" w:cs="Arabic Transparent" w:hint="cs"/>
          <w:b/>
          <w:bCs/>
          <w:szCs w:val="32"/>
          <w:rtl/>
        </w:rPr>
        <w:t xml:space="preserve">مملكة مالي </w:t>
      </w:r>
      <w:r w:rsidRPr="000D5791">
        <w:rPr>
          <w:rFonts w:asciiTheme="majorBidi" w:hAnsiTheme="majorBidi" w:cs="Arabic Transparent"/>
          <w:b/>
          <w:bCs/>
          <w:szCs w:val="32"/>
        </w:rPr>
        <w:t>.</w:t>
      </w:r>
    </w:p>
    <w:p w:rsidR="007B363A" w:rsidRPr="00207389" w:rsidRDefault="007B363A" w:rsidP="007B363A">
      <w:pPr>
        <w:bidi/>
        <w:spacing w:line="360" w:lineRule="auto"/>
        <w:jc w:val="left"/>
        <w:rPr>
          <w:rFonts w:asciiTheme="majorBidi" w:hAnsiTheme="majorBidi" w:cs="Arabic Transparent"/>
          <w:b/>
          <w:bCs/>
          <w:sz w:val="36"/>
          <w:szCs w:val="36"/>
          <w:rtl/>
        </w:rPr>
      </w:pPr>
      <w:r>
        <w:rPr>
          <w:rFonts w:asciiTheme="majorBidi" w:hAnsiTheme="majorBidi" w:cs="Arabic Transparent" w:hint="cs"/>
          <w:b/>
          <w:bCs/>
          <w:sz w:val="36"/>
          <w:szCs w:val="36"/>
          <w:rtl/>
        </w:rPr>
        <w:t>1-</w:t>
      </w:r>
      <w:r w:rsidRPr="005E3332">
        <w:rPr>
          <w:rFonts w:asciiTheme="majorBidi" w:hAnsiTheme="majorBidi" w:cs="Arabic Transparent" w:hint="cs"/>
          <w:b/>
          <w:bCs/>
          <w:sz w:val="36"/>
          <w:szCs w:val="36"/>
          <w:rtl/>
        </w:rPr>
        <w:t>التسمية:</w:t>
      </w:r>
      <w:r>
        <w:rPr>
          <w:rFonts w:asciiTheme="majorBidi" w:hAnsiTheme="majorBidi" w:cs="Arabic Transparent" w:hint="cs"/>
          <w:b/>
          <w:bCs/>
          <w:sz w:val="36"/>
          <w:szCs w:val="36"/>
          <w:rtl/>
        </w:rPr>
        <w:t xml:space="preserve">   </w:t>
      </w:r>
      <w:r w:rsidRPr="009573BA">
        <w:rPr>
          <w:rFonts w:asciiTheme="majorBidi" w:hAnsiTheme="majorBidi" w:cs="Arabic Transparent" w:hint="cs"/>
          <w:szCs w:val="32"/>
          <w:rtl/>
        </w:rPr>
        <w:t>احتلت مالي</w:t>
      </w:r>
      <w:r w:rsidRPr="009573BA">
        <w:rPr>
          <w:rFonts w:asciiTheme="majorBidi" w:hAnsiTheme="majorBidi" w:cs="Arabic Transparent" w:hint="cs"/>
          <w:b/>
          <w:bCs/>
          <w:szCs w:val="32"/>
          <w:rtl/>
        </w:rPr>
        <w:t xml:space="preserve">* </w:t>
      </w:r>
      <w:r w:rsidRPr="009573BA">
        <w:rPr>
          <w:rFonts w:asciiTheme="majorBidi" w:hAnsiTheme="majorBidi" w:cs="Arabic Transparent" w:hint="cs"/>
          <w:szCs w:val="32"/>
          <w:rtl/>
        </w:rPr>
        <w:t xml:space="preserve">مكانة غانة كأعظم دولة حكمت السودان الغربي </w:t>
      </w:r>
      <w:r w:rsidRPr="009573BA">
        <w:rPr>
          <w:rStyle w:val="Appelnotedebasdep"/>
          <w:rFonts w:asciiTheme="majorBidi" w:hAnsiTheme="majorBidi" w:cs="Arabic Transparent"/>
          <w:szCs w:val="32"/>
          <w:rtl/>
        </w:rPr>
        <w:footnoteReference w:id="2"/>
      </w:r>
      <w:r w:rsidRPr="009573BA">
        <w:rPr>
          <w:rFonts w:asciiTheme="majorBidi" w:hAnsiTheme="majorBidi" w:cs="Arabic Transparent" w:hint="cs"/>
          <w:szCs w:val="32"/>
          <w:rtl/>
        </w:rPr>
        <w:t>.</w:t>
      </w:r>
      <w:r w:rsidRPr="009573BA">
        <w:rPr>
          <w:rFonts w:asciiTheme="majorBidi" w:hAnsiTheme="majorBidi" w:cs="Arabic Transparent"/>
          <w:szCs w:val="32"/>
          <w:rtl/>
        </w:rPr>
        <w:t xml:space="preserve"> واختلف الكثير من المؤرخين والجغرافيين المسلمين في ضبط اسمها فالبكري</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3"/>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 xml:space="preserve"> يضبطها "ملـل" وابن بطوطة</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4"/>
      </w:r>
      <w:r>
        <w:rPr>
          <w:rFonts w:asciiTheme="majorBidi" w:hAnsiTheme="majorBidi" w:cs="Arabic Transparent"/>
          <w:b/>
          <w:bCs/>
          <w:szCs w:val="32"/>
          <w:vertAlign w:val="superscript"/>
        </w:rPr>
        <w:t xml:space="preserve"> </w:t>
      </w:r>
      <w:r>
        <w:rPr>
          <w:rFonts w:asciiTheme="majorBidi" w:hAnsiTheme="majorBidi" w:cs="Arabic Transparent"/>
          <w:szCs w:val="32"/>
          <w:rtl/>
        </w:rPr>
        <w:t>سماها"مالــى"</w:t>
      </w:r>
      <w:r w:rsidRPr="009573BA">
        <w:rPr>
          <w:rFonts w:asciiTheme="majorBidi" w:hAnsiTheme="majorBidi" w:cs="Arabic Transparent"/>
          <w:szCs w:val="32"/>
          <w:rtl/>
        </w:rPr>
        <w:t>والعمري</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5"/>
      </w:r>
      <w:r>
        <w:rPr>
          <w:rFonts w:asciiTheme="majorBidi" w:hAnsiTheme="majorBidi" w:cs="Arabic Transparent"/>
          <w:b/>
          <w:bCs/>
          <w:szCs w:val="32"/>
          <w:vertAlign w:val="superscript"/>
        </w:rPr>
        <w:t xml:space="preserve"> </w:t>
      </w:r>
      <w:r>
        <w:rPr>
          <w:rFonts w:asciiTheme="majorBidi" w:hAnsiTheme="majorBidi" w:cs="Arabic Transparent"/>
          <w:szCs w:val="32"/>
        </w:rPr>
        <w:t xml:space="preserve"> </w:t>
      </w:r>
      <w:r>
        <w:rPr>
          <w:rFonts w:asciiTheme="majorBidi" w:hAnsiTheme="majorBidi" w:cs="Arabic Transparent"/>
          <w:szCs w:val="32"/>
          <w:rtl/>
        </w:rPr>
        <w:t>يطلق</w:t>
      </w:r>
      <w:r w:rsidRPr="009573BA">
        <w:rPr>
          <w:rFonts w:asciiTheme="majorBidi" w:hAnsiTheme="majorBidi" w:cs="Arabic Transparent"/>
          <w:szCs w:val="32"/>
          <w:rtl/>
        </w:rPr>
        <w:t>عليها"مالـي"والوزان</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6"/>
      </w:r>
      <w:r>
        <w:rPr>
          <w:rFonts w:asciiTheme="majorBidi" w:hAnsiTheme="majorBidi" w:cs="Arabic Transparent"/>
          <w:b/>
          <w:bCs/>
          <w:szCs w:val="32"/>
          <w:vertAlign w:val="superscript"/>
        </w:rPr>
        <w:t xml:space="preserve"> </w:t>
      </w:r>
      <w:r>
        <w:rPr>
          <w:rFonts w:asciiTheme="majorBidi" w:hAnsiTheme="majorBidi" w:cs="Arabic Transparent"/>
          <w:szCs w:val="32"/>
          <w:rtl/>
        </w:rPr>
        <w:t>ومحم</w:t>
      </w:r>
      <w:r>
        <w:rPr>
          <w:rFonts w:asciiTheme="majorBidi" w:hAnsiTheme="majorBidi" w:cs="Arabic Transparent" w:hint="cs"/>
          <w:szCs w:val="32"/>
          <w:rtl/>
        </w:rPr>
        <w:t>و</w:t>
      </w:r>
      <w:r>
        <w:rPr>
          <w:rFonts w:asciiTheme="majorBidi" w:hAnsiTheme="majorBidi" w:cs="Arabic Transparent"/>
          <w:szCs w:val="32"/>
          <w:rtl/>
        </w:rPr>
        <w:t>د</w:t>
      </w:r>
      <w:r>
        <w:rPr>
          <w:rFonts w:asciiTheme="majorBidi" w:hAnsiTheme="majorBidi" w:cs="Arabic Transparent" w:hint="cs"/>
          <w:szCs w:val="32"/>
          <w:rtl/>
        </w:rPr>
        <w:t xml:space="preserve"> </w:t>
      </w:r>
      <w:r w:rsidRPr="009573BA">
        <w:rPr>
          <w:rFonts w:asciiTheme="majorBidi" w:hAnsiTheme="majorBidi" w:cs="Arabic Transparent"/>
          <w:szCs w:val="32"/>
          <w:rtl/>
        </w:rPr>
        <w:t>كعت</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7"/>
      </w:r>
      <w:r>
        <w:rPr>
          <w:rFonts w:asciiTheme="majorBidi" w:hAnsiTheme="majorBidi" w:cs="Arabic Transparent"/>
          <w:b/>
          <w:bCs/>
          <w:szCs w:val="32"/>
          <w:vertAlign w:val="superscript"/>
        </w:rPr>
        <w:t xml:space="preserve">    </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والسعدي</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8"/>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"ملى"والمرجح أن التسمية الصحيحة هي" مالي" كما وردت لدى ابن بطوطة الذي زارها في فترة ازدهارها ووصفها وصفا يدل على إلمامه الكبير بأحوالها إضافة إلى ضبط مدنها وقراها وأسماء ملوكها وعلمائها وقضاتها</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9"/>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 xml:space="preserve">ومؤسسو دولة مالي هم قبائل الماندنجو </w:t>
      </w:r>
      <w:r w:rsidRPr="009573BA">
        <w:rPr>
          <w:rFonts w:asciiTheme="majorBidi" w:hAnsiTheme="majorBidi" w:cs="Arabic Transparent"/>
          <w:szCs w:val="32"/>
        </w:rPr>
        <w:t>MANDINGO</w:t>
      </w:r>
      <w:r w:rsidRPr="009573BA">
        <w:rPr>
          <w:rFonts w:asciiTheme="majorBidi" w:hAnsiTheme="majorBidi" w:cs="Arabic Transparent"/>
          <w:szCs w:val="32"/>
          <w:rtl/>
        </w:rPr>
        <w:t xml:space="preserve"> ومعناها المسلمون بلغة الماندي</w:t>
      </w:r>
    </w:p>
    <w:p w:rsidR="007B363A" w:rsidRPr="009573BA" w:rsidRDefault="007B363A" w:rsidP="007B363A">
      <w:pPr>
        <w:bidi/>
        <w:spacing w:line="360" w:lineRule="auto"/>
        <w:jc w:val="both"/>
        <w:rPr>
          <w:rFonts w:asciiTheme="majorBidi" w:hAnsiTheme="majorBidi" w:cs="Arabic Transparent"/>
          <w:szCs w:val="32"/>
          <w:rtl/>
          <w:lang w:bidi="ar-DZ"/>
        </w:rPr>
      </w:pPr>
      <w:r w:rsidRPr="009573BA">
        <w:rPr>
          <w:rFonts w:asciiTheme="majorBidi" w:hAnsiTheme="majorBidi" w:cs="Arabic Transparent"/>
          <w:szCs w:val="32"/>
          <w:rtl/>
        </w:rPr>
        <w:lastRenderedPageBreak/>
        <w:t>ولكن التسمية المتداولة بين قبائل الماندنجو: الماننكا</w:t>
      </w:r>
      <w:r w:rsidRPr="009573BA">
        <w:rPr>
          <w:rFonts w:asciiTheme="majorBidi" w:hAnsiTheme="majorBidi" w:cs="Arabic Transparent"/>
          <w:szCs w:val="32"/>
        </w:rPr>
        <w:t xml:space="preserve"> MAENKA</w:t>
      </w:r>
      <w:r w:rsidRPr="009573BA">
        <w:rPr>
          <w:rFonts w:asciiTheme="majorBidi" w:hAnsiTheme="majorBidi" w:cs="Arabic Transparent"/>
          <w:szCs w:val="32"/>
          <w:rtl/>
        </w:rPr>
        <w:t>أوالماندكا</w:t>
      </w:r>
      <w:r w:rsidRPr="009573BA">
        <w:rPr>
          <w:rFonts w:asciiTheme="majorBidi" w:hAnsiTheme="majorBidi" w:cs="Arabic Transparent"/>
          <w:szCs w:val="32"/>
        </w:rPr>
        <w:t xml:space="preserve">MADINKA </w:t>
      </w:r>
      <w:r w:rsidRPr="009573BA">
        <w:rPr>
          <w:rFonts w:asciiTheme="majorBidi" w:hAnsiTheme="majorBidi" w:cs="Arabic Transparent"/>
          <w:szCs w:val="32"/>
          <w:rtl/>
        </w:rPr>
        <w:t>أو الماندي</w:t>
      </w:r>
      <w:r w:rsidRPr="009573BA">
        <w:rPr>
          <w:rFonts w:asciiTheme="majorBidi" w:hAnsiTheme="majorBidi" w:cs="Arabic Transparent"/>
          <w:szCs w:val="32"/>
        </w:rPr>
        <w:t>MANDI</w:t>
      </w:r>
      <w:r w:rsidRPr="009573BA">
        <w:rPr>
          <w:rFonts w:asciiTheme="majorBidi" w:hAnsiTheme="majorBidi" w:cs="Arabic Transparent"/>
          <w:szCs w:val="32"/>
          <w:rtl/>
        </w:rPr>
        <w:t xml:space="preserve"> </w:t>
      </w:r>
      <w:r w:rsidRPr="009573BA">
        <w:rPr>
          <w:rFonts w:asciiTheme="majorBidi" w:hAnsiTheme="majorBidi" w:cs="Arabic Transparent"/>
          <w:szCs w:val="32"/>
          <w:rtl/>
          <w:lang w:bidi="ar-DZ"/>
        </w:rPr>
        <w:t>أو الماننج</w:t>
      </w:r>
      <w:r w:rsidRPr="009573BA">
        <w:rPr>
          <w:rFonts w:asciiTheme="majorBidi" w:hAnsiTheme="majorBidi" w:cs="Arabic Transparent"/>
          <w:szCs w:val="32"/>
          <w:lang w:bidi="ar-DZ"/>
        </w:rPr>
        <w:t xml:space="preserve"> </w:t>
      </w:r>
      <w:r w:rsidRPr="009573BA">
        <w:rPr>
          <w:rFonts w:asciiTheme="majorBidi" w:hAnsiTheme="majorBidi" w:cs="Arabic Transparent"/>
          <w:szCs w:val="32"/>
        </w:rPr>
        <w:t>MANING</w:t>
      </w:r>
      <w:r w:rsidRPr="009573BA">
        <w:rPr>
          <w:rFonts w:asciiTheme="majorBidi" w:hAnsiTheme="majorBidi" w:cs="Arabic Transparent"/>
          <w:szCs w:val="32"/>
          <w:rtl/>
        </w:rPr>
        <w:t>أو ماننجا</w:t>
      </w:r>
      <w:r w:rsidRPr="009573BA">
        <w:rPr>
          <w:rFonts w:asciiTheme="majorBidi" w:hAnsiTheme="majorBidi" w:cs="Arabic Transparent"/>
          <w:szCs w:val="32"/>
        </w:rPr>
        <w:t>MANENKA</w:t>
      </w:r>
      <w:r w:rsidRPr="009573BA">
        <w:rPr>
          <w:rFonts w:asciiTheme="majorBidi" w:hAnsiTheme="majorBidi" w:cs="Arabic Transparent"/>
          <w:szCs w:val="32"/>
          <w:rtl/>
        </w:rPr>
        <w:t xml:space="preserve"> أو ماندنج</w:t>
      </w:r>
      <w:r w:rsidRPr="009573BA">
        <w:rPr>
          <w:rFonts w:asciiTheme="majorBidi" w:hAnsiTheme="majorBidi" w:cs="Arabic Transparent"/>
          <w:szCs w:val="32"/>
        </w:rPr>
        <w:t>MANDENG</w:t>
      </w:r>
      <w:r w:rsidRPr="009573BA">
        <w:rPr>
          <w:rFonts w:asciiTheme="majorBidi" w:hAnsiTheme="majorBidi" w:cs="Arabic Transparent"/>
          <w:szCs w:val="32"/>
          <w:rtl/>
        </w:rPr>
        <w:t xml:space="preserve"> وهي كلها متقاربة</w:t>
      </w:r>
      <w:r w:rsidRPr="009573BA">
        <w:rPr>
          <w:rFonts w:asciiTheme="majorBidi" w:hAnsiTheme="majorBidi" w:cs="Arabic Transparent"/>
          <w:b/>
          <w:bCs/>
          <w:szCs w:val="32"/>
          <w:vertAlign w:val="superscript"/>
          <w:rtl/>
        </w:rPr>
        <w:t xml:space="preserve"> </w:t>
      </w:r>
      <w:r>
        <w:rPr>
          <w:rFonts w:asciiTheme="majorBidi" w:hAnsiTheme="majorBidi" w:cs="Arabic Transparent"/>
          <w:b/>
          <w:bCs/>
          <w:szCs w:val="32"/>
          <w:vertAlign w:val="superscript"/>
        </w:rPr>
        <w:t xml:space="preserve"> </w:t>
      </w:r>
      <w:r w:rsidRPr="009573BA">
        <w:rPr>
          <w:rStyle w:val="Appelnotedebasdep"/>
          <w:rFonts w:asciiTheme="majorBidi" w:hAnsiTheme="majorBidi" w:cs="Arabic Transparent"/>
          <w:b/>
          <w:bCs/>
          <w:szCs w:val="32"/>
          <w:rtl/>
        </w:rPr>
        <w:footnoteReference w:id="10"/>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w:t>
      </w:r>
    </w:p>
    <w:p w:rsidR="007B363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ويتضح من خلال ما تم عرضه أن الكلمة واحدة وهي "الماند</w:t>
      </w:r>
      <w:r>
        <w:rPr>
          <w:rFonts w:asciiTheme="majorBidi" w:hAnsiTheme="majorBidi" w:cs="Arabic Transparent" w:hint="cs"/>
          <w:szCs w:val="32"/>
          <w:rtl/>
        </w:rPr>
        <w:t>ي</w:t>
      </w:r>
      <w:r w:rsidRPr="009573BA">
        <w:rPr>
          <w:rFonts w:asciiTheme="majorBidi" w:hAnsiTheme="majorBidi" w:cs="Arabic Transparent"/>
          <w:szCs w:val="32"/>
          <w:rtl/>
        </w:rPr>
        <w:t>ن</w:t>
      </w:r>
      <w:r>
        <w:rPr>
          <w:rFonts w:asciiTheme="majorBidi" w:hAnsiTheme="majorBidi" w:cs="Arabic Transparent" w:hint="cs"/>
          <w:szCs w:val="32"/>
          <w:rtl/>
        </w:rPr>
        <w:t>غ</w:t>
      </w:r>
      <w:r w:rsidRPr="009573BA">
        <w:rPr>
          <w:rFonts w:asciiTheme="majorBidi" w:hAnsiTheme="majorBidi" w:cs="Arabic Transparent"/>
          <w:szCs w:val="32"/>
          <w:rtl/>
        </w:rPr>
        <w:t xml:space="preserve">و" ولكن الاختلاف نتج عن </w:t>
      </w:r>
    </w:p>
    <w:p w:rsidR="007B363A" w:rsidRPr="009573BA" w:rsidRDefault="007B363A" w:rsidP="007B363A">
      <w:pPr>
        <w:bidi/>
        <w:spacing w:line="360" w:lineRule="auto"/>
        <w:jc w:val="both"/>
        <w:rPr>
          <w:rFonts w:asciiTheme="majorBidi" w:hAnsiTheme="majorBidi" w:cs="Arabic Transparent" w:hint="cs"/>
          <w:szCs w:val="32"/>
          <w:rtl/>
          <w:lang w:bidi="ar-DZ"/>
        </w:rPr>
      </w:pPr>
      <w:r w:rsidRPr="009573BA">
        <w:rPr>
          <w:rFonts w:asciiTheme="majorBidi" w:hAnsiTheme="majorBidi" w:cs="Arabic Transparent"/>
          <w:szCs w:val="32"/>
          <w:rtl/>
        </w:rPr>
        <w:t>تباين لهجات القبائل الأمر الذي يعطيها عدة تسميات هي في حقيقتها واحد</w:t>
      </w:r>
      <w:r>
        <w:rPr>
          <w:rFonts w:asciiTheme="majorBidi" w:hAnsiTheme="majorBidi" w:cs="Arabic Transparent"/>
          <w:szCs w:val="32"/>
        </w:rPr>
        <w:t>, .</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hint="cs"/>
          <w:szCs w:val="32"/>
          <w:rtl/>
        </w:rPr>
        <w:t xml:space="preserve">2- </w:t>
      </w:r>
      <w:r w:rsidRPr="009573BA">
        <w:rPr>
          <w:rFonts w:asciiTheme="majorBidi" w:hAnsiTheme="majorBidi" w:cs="Arabic Transparent" w:hint="cs"/>
          <w:b/>
          <w:bCs/>
          <w:szCs w:val="32"/>
          <w:rtl/>
        </w:rPr>
        <w:t>الموقع والحدود:</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مملكة مالي الإسلامية ،مملكة مترامية الأطراف</w:t>
      </w:r>
      <w:r>
        <w:rPr>
          <w:rFonts w:asciiTheme="majorBidi" w:hAnsiTheme="majorBidi" w:cs="Arabic Transparent" w:hint="cs"/>
          <w:szCs w:val="32"/>
          <w:rtl/>
        </w:rPr>
        <w:t>،</w:t>
      </w:r>
      <w:r w:rsidRPr="009573BA">
        <w:rPr>
          <w:rFonts w:asciiTheme="majorBidi" w:hAnsiTheme="majorBidi" w:cs="Arabic Transparent"/>
          <w:szCs w:val="32"/>
          <w:rtl/>
        </w:rPr>
        <w:t xml:space="preserve"> </w:t>
      </w:r>
      <w:r w:rsidRPr="00270793">
        <w:rPr>
          <w:rStyle w:val="hps"/>
          <w:rFonts w:cs="Arabic Transparent" w:hint="cs"/>
          <w:sz w:val="32"/>
          <w:szCs w:val="32"/>
          <w:rtl/>
        </w:rPr>
        <w:t>وهي أكبر</w:t>
      </w:r>
      <w:r>
        <w:rPr>
          <w:rStyle w:val="hps"/>
          <w:rFonts w:cs="Arabic Transparent" w:hint="cs"/>
          <w:sz w:val="32"/>
          <w:szCs w:val="32"/>
          <w:rtl/>
        </w:rPr>
        <w:t xml:space="preserve"> و</w:t>
      </w:r>
      <w:r w:rsidRPr="00270793">
        <w:rPr>
          <w:rStyle w:val="hps"/>
          <w:rFonts w:cs="Arabic Transparent" w:hint="cs"/>
          <w:sz w:val="32"/>
          <w:szCs w:val="32"/>
          <w:rtl/>
        </w:rPr>
        <w:t>أبعد من</w:t>
      </w:r>
      <w:r w:rsidRPr="00270793">
        <w:rPr>
          <w:rStyle w:val="longtext"/>
          <w:rFonts w:cs="Arabic Transparent" w:hint="cs"/>
          <w:sz w:val="32"/>
          <w:szCs w:val="32"/>
          <w:rtl/>
        </w:rPr>
        <w:t xml:space="preserve"> </w:t>
      </w:r>
      <w:r w:rsidRPr="00270793">
        <w:rPr>
          <w:rStyle w:val="hps"/>
          <w:rFonts w:cs="Arabic Transparent" w:hint="cs"/>
          <w:sz w:val="32"/>
          <w:szCs w:val="32"/>
          <w:rtl/>
        </w:rPr>
        <w:t>حدود</w:t>
      </w:r>
      <w:r w:rsidRPr="00270793">
        <w:rPr>
          <w:rStyle w:val="longtext"/>
          <w:rFonts w:cs="Arabic Transparent" w:hint="cs"/>
          <w:sz w:val="32"/>
          <w:szCs w:val="32"/>
          <w:rtl/>
        </w:rPr>
        <w:t xml:space="preserve"> </w:t>
      </w:r>
      <w:r w:rsidRPr="00270793">
        <w:rPr>
          <w:rStyle w:val="hps"/>
          <w:rFonts w:cs="Arabic Transparent" w:hint="cs"/>
          <w:sz w:val="32"/>
          <w:szCs w:val="32"/>
          <w:rtl/>
        </w:rPr>
        <w:t>إمبراطورية</w:t>
      </w:r>
      <w:r w:rsidRPr="00270793">
        <w:rPr>
          <w:rStyle w:val="longtext"/>
          <w:rFonts w:cs="Arabic Transparent" w:hint="cs"/>
          <w:sz w:val="32"/>
          <w:szCs w:val="32"/>
          <w:rtl/>
        </w:rPr>
        <w:t xml:space="preserve"> </w:t>
      </w:r>
      <w:r w:rsidRPr="00270793">
        <w:rPr>
          <w:rStyle w:val="hps"/>
          <w:rFonts w:cs="Arabic Transparent" w:hint="cs"/>
          <w:sz w:val="32"/>
          <w:szCs w:val="32"/>
          <w:rtl/>
        </w:rPr>
        <w:t>غانا</w:t>
      </w:r>
      <w:r>
        <w:rPr>
          <w:rStyle w:val="hps"/>
          <w:rFonts w:cs="Arabic Transparent"/>
          <w:sz w:val="32"/>
          <w:szCs w:val="32"/>
        </w:rPr>
        <w:t xml:space="preserve"> </w:t>
      </w:r>
      <w:r>
        <w:rPr>
          <w:rStyle w:val="Appelnotedebasdep"/>
          <w:rFonts w:cs="Arabic Transparent"/>
          <w:sz w:val="32"/>
          <w:szCs w:val="32"/>
        </w:rPr>
        <w:t xml:space="preserve"> </w:t>
      </w:r>
      <w:r>
        <w:rPr>
          <w:rStyle w:val="hps"/>
          <w:rFonts w:cs="Arabic Transparent" w:hint="cs"/>
          <w:sz w:val="32"/>
          <w:szCs w:val="32"/>
          <w:rtl/>
        </w:rPr>
        <w:t>،</w:t>
      </w:r>
      <w:r w:rsidRPr="009573BA">
        <w:rPr>
          <w:rFonts w:asciiTheme="majorBidi" w:hAnsiTheme="majorBidi" w:cs="Arabic Transparent"/>
          <w:szCs w:val="32"/>
          <w:rtl/>
        </w:rPr>
        <w:t xml:space="preserve"> وعاصمتها"نياني" بمعنى: المدينة الآمنة</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 xml:space="preserve">، و وضح القلقشندي حدودها قائلا:«وحدها في الغرب البحر المحيط ومن الشرق بلاد برنو وفي الشمال جبال البربر وفي الجنوب </w:t>
      </w:r>
      <w:r w:rsidRPr="009573BA">
        <w:rPr>
          <w:rFonts w:asciiTheme="majorBidi" w:hAnsiTheme="majorBidi" w:cs="Arabic Transparent"/>
          <w:color w:val="000000"/>
          <w:szCs w:val="32"/>
          <w:rtl/>
        </w:rPr>
        <w:t>الهمج</w:t>
      </w:r>
      <w:r>
        <w:rPr>
          <w:rFonts w:asciiTheme="majorBidi" w:hAnsiTheme="majorBidi" w:cs="Arabic Transparent" w:hint="cs"/>
          <w:color w:val="000000"/>
          <w:szCs w:val="32"/>
          <w:rtl/>
        </w:rPr>
        <w:t xml:space="preserve"> </w:t>
      </w:r>
      <w:r>
        <w:rPr>
          <w:rFonts w:asciiTheme="majorBidi" w:hAnsiTheme="majorBidi" w:cs="Arabic Transparent"/>
          <w:b/>
          <w:bCs/>
          <w:szCs w:val="32"/>
          <w:vertAlign w:val="superscript"/>
        </w:rPr>
        <w:t xml:space="preserve"> </w:t>
      </w:r>
      <w:r>
        <w:rPr>
          <w:rFonts w:asciiTheme="majorBidi" w:hAnsiTheme="majorBidi" w:cs="Arabic Transparent"/>
          <w:szCs w:val="32"/>
        </w:rPr>
        <w:t xml:space="preserve"> .</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أما حسن الوزان</w:t>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فقد ذكر أن مالي تمتد على أحد فروع النيجر</w:t>
      </w:r>
      <w:r w:rsidRPr="009573BA">
        <w:rPr>
          <w:rFonts w:asciiTheme="majorBidi" w:hAnsiTheme="majorBidi" w:cs="Arabic Transparent" w:hint="cs"/>
          <w:szCs w:val="32"/>
          <w:rtl/>
        </w:rPr>
        <w:t>*</w:t>
      </w:r>
      <w:r w:rsidRPr="009573BA">
        <w:rPr>
          <w:rFonts w:asciiTheme="majorBidi" w:hAnsiTheme="majorBidi" w:cs="Arabic Transparent"/>
          <w:szCs w:val="32"/>
          <w:rtl/>
        </w:rPr>
        <w:t xml:space="preserve"> في مساحة نحو ثلاثمائة ميلا وهي متاخمة لمملكة غانة في الشمال ومساحتها جبال وعرة وصحراء من الجنوب، أما من الغرب فتحدها غابات كثيفة حتى المحيط ومن الشرق يحدها إقليم كانو.</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وحدد عبد القادر زبادية بأنها تقع على جمهورية مالي الحالية وعلى السنغال الشرقي وشمال كل من فولتا العليا و الداهومي والجنوب الأقصى من جمهورية موريتانيا.</w:t>
      </w:r>
    </w:p>
    <w:p w:rsidR="007B363A" w:rsidRPr="009573BA" w:rsidRDefault="007B363A" w:rsidP="007B363A">
      <w:pPr>
        <w:bidi/>
        <w:spacing w:line="360" w:lineRule="auto"/>
        <w:ind w:firstLine="708"/>
        <w:jc w:val="both"/>
        <w:rPr>
          <w:rFonts w:asciiTheme="majorBidi" w:hAnsiTheme="majorBidi" w:cs="Arabic Transparent"/>
          <w:szCs w:val="32"/>
          <w:rtl/>
        </w:rPr>
      </w:pPr>
      <w:r w:rsidRPr="009573BA">
        <w:rPr>
          <w:rFonts w:asciiTheme="majorBidi" w:hAnsiTheme="majorBidi" w:cs="Arabic Transparent"/>
          <w:szCs w:val="32"/>
          <w:rtl/>
        </w:rPr>
        <w:t>تأسست في بداية القرن السابع الهجري</w:t>
      </w:r>
      <w:r w:rsidRPr="009573BA">
        <w:rPr>
          <w:rFonts w:asciiTheme="majorBidi" w:hAnsiTheme="majorBidi" w:cs="Arabic Transparent" w:hint="cs"/>
          <w:szCs w:val="32"/>
          <w:rtl/>
        </w:rPr>
        <w:t xml:space="preserve"> </w:t>
      </w:r>
      <w:r w:rsidRPr="009573BA">
        <w:rPr>
          <w:rFonts w:asciiTheme="majorBidi" w:hAnsiTheme="majorBidi" w:cs="Arabic Transparent"/>
          <w:szCs w:val="32"/>
          <w:rtl/>
        </w:rPr>
        <w:t xml:space="preserve">الثالث عشر الميلادي متصلة غربا بالمحيط الأطلسي، وشرقا ببلاد برنو، وشمالا بالصحراء الكبرى،وجنوبا بالقبائل الوثنية –بلاد الذهب وهي تشمل خمسة أقاليم، كل إقليم منها كان مملكة مستقلة ،ثم اجتمعت كلها تحت ملك صاحب </w:t>
      </w:r>
      <w:r w:rsidRPr="009573BA">
        <w:rPr>
          <w:rFonts w:asciiTheme="majorBidi" w:hAnsiTheme="majorBidi" w:cs="Arabic Transparent"/>
          <w:color w:val="000000"/>
          <w:szCs w:val="32"/>
          <w:rtl/>
        </w:rPr>
        <w:t>مالي</w:t>
      </w:r>
      <w:r w:rsidRPr="009573BA">
        <w:rPr>
          <w:rFonts w:asciiTheme="majorBidi" w:hAnsiTheme="majorBidi" w:cs="Arabic Transparent"/>
          <w:szCs w:val="32"/>
          <w:rtl/>
        </w:rPr>
        <w:t xml:space="preserve"> ومالي هي أصل مملكته.</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وهذه الأقاليم:-مالي: وسميت الإمبراطورية باسمه وهو جزء منها وقاعدته نياني.</w:t>
      </w:r>
    </w:p>
    <w:p w:rsidR="007B363A" w:rsidRPr="009573BA" w:rsidRDefault="007B363A" w:rsidP="007B363A">
      <w:pPr>
        <w:bidi/>
        <w:spacing w:line="360" w:lineRule="auto"/>
        <w:jc w:val="both"/>
        <w:rPr>
          <w:rFonts w:asciiTheme="majorBidi" w:hAnsiTheme="majorBidi" w:cs="Arabic Transparent"/>
          <w:szCs w:val="32"/>
        </w:rPr>
      </w:pPr>
      <w:r w:rsidRPr="009573BA">
        <w:rPr>
          <w:rFonts w:asciiTheme="majorBidi" w:hAnsiTheme="majorBidi" w:cs="Arabic Transparent"/>
          <w:b/>
          <w:bCs/>
          <w:szCs w:val="32"/>
          <w:rtl/>
        </w:rPr>
        <w:t>- صوصو</w:t>
      </w:r>
      <w:r w:rsidRPr="009573BA">
        <w:rPr>
          <w:rFonts w:asciiTheme="majorBidi" w:hAnsiTheme="majorBidi" w:cs="Arabic Transparent"/>
          <w:szCs w:val="32"/>
          <w:rtl/>
        </w:rPr>
        <w:t>: ويسمونها (الإنكارية) وهو في الغرب من إقليم مالي.</w:t>
      </w:r>
    </w:p>
    <w:p w:rsidR="007B363A" w:rsidRPr="009573BA" w:rsidRDefault="007B363A" w:rsidP="007B363A">
      <w:pPr>
        <w:bidi/>
        <w:spacing w:line="360" w:lineRule="auto"/>
        <w:jc w:val="both"/>
        <w:rPr>
          <w:rFonts w:asciiTheme="majorBidi" w:hAnsiTheme="majorBidi" w:cs="Arabic Transparent"/>
          <w:szCs w:val="32"/>
        </w:rPr>
      </w:pPr>
      <w:r w:rsidRPr="009573BA">
        <w:rPr>
          <w:rFonts w:asciiTheme="majorBidi" w:hAnsiTheme="majorBidi" w:cs="Arabic Transparent"/>
          <w:b/>
          <w:bCs/>
          <w:szCs w:val="32"/>
          <w:rtl/>
        </w:rPr>
        <w:t>- بلاد غانة</w:t>
      </w:r>
      <w:r w:rsidRPr="009573BA">
        <w:rPr>
          <w:rFonts w:asciiTheme="majorBidi" w:hAnsiTheme="majorBidi" w:cs="Arabic Transparent"/>
          <w:szCs w:val="32"/>
          <w:rtl/>
        </w:rPr>
        <w:t>: غربي إقليم صوصو تجاور المحيط وليس بمالي من يطلق عليه"ملك" الا صاحب غانة.</w:t>
      </w:r>
    </w:p>
    <w:p w:rsidR="007B363A" w:rsidRPr="009573BA" w:rsidRDefault="007B363A" w:rsidP="007B363A">
      <w:pPr>
        <w:bidi/>
        <w:spacing w:line="360" w:lineRule="auto"/>
        <w:jc w:val="both"/>
        <w:rPr>
          <w:rFonts w:asciiTheme="majorBidi" w:hAnsiTheme="majorBidi" w:cs="Arabic Transparent"/>
          <w:szCs w:val="32"/>
        </w:rPr>
      </w:pPr>
      <w:r w:rsidRPr="009573BA">
        <w:rPr>
          <w:rFonts w:asciiTheme="majorBidi" w:hAnsiTheme="majorBidi" w:cs="Arabic Transparent"/>
          <w:b/>
          <w:bCs/>
          <w:szCs w:val="32"/>
          <w:rtl/>
        </w:rPr>
        <w:t>- بلاد كوكو</w:t>
      </w:r>
      <w:r w:rsidRPr="009573BA">
        <w:rPr>
          <w:rFonts w:asciiTheme="majorBidi" w:hAnsiTheme="majorBidi" w:cs="Arabic Transparent"/>
          <w:szCs w:val="32"/>
          <w:rtl/>
        </w:rPr>
        <w:t>: شرقي إقليم مالي.</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b/>
          <w:bCs/>
          <w:szCs w:val="32"/>
          <w:rtl/>
        </w:rPr>
        <w:lastRenderedPageBreak/>
        <w:t>- بلاد التكرور</w:t>
      </w:r>
      <w:r w:rsidRPr="009573BA">
        <w:rPr>
          <w:rFonts w:asciiTheme="majorBidi" w:hAnsiTheme="majorBidi" w:cs="Arabic Transparent"/>
          <w:szCs w:val="32"/>
          <w:rtl/>
        </w:rPr>
        <w:t xml:space="preserve">: شرقي إقليم" كوكو" وقاعدته مدينة "تكرور " وفيها عرفوا ولهم في الكتب مدينة كالقرية،اسمها"موية" وفيها بنيت </w:t>
      </w:r>
      <w:r w:rsidRPr="009573BA">
        <w:rPr>
          <w:rFonts w:asciiTheme="majorBidi" w:hAnsiTheme="majorBidi" w:cs="Arabic Transparent"/>
          <w:color w:val="000000"/>
          <w:szCs w:val="32"/>
          <w:rtl/>
        </w:rPr>
        <w:t>دكا كيرهم</w:t>
      </w:r>
      <w:r w:rsidRPr="009573BA">
        <w:rPr>
          <w:rFonts w:asciiTheme="majorBidi" w:hAnsiTheme="majorBidi" w:cs="Arabic Transparent"/>
          <w:szCs w:val="32"/>
          <w:rtl/>
        </w:rPr>
        <w:t xml:space="preserve"> وهي الأوثان وموضعها في البحر المحيط </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hint="cs"/>
          <w:szCs w:val="32"/>
          <w:rtl/>
        </w:rPr>
        <w:t xml:space="preserve">3- </w:t>
      </w:r>
      <w:r w:rsidRPr="009573BA">
        <w:rPr>
          <w:rFonts w:asciiTheme="majorBidi" w:hAnsiTheme="majorBidi" w:cs="Arabic Transparent" w:hint="cs"/>
          <w:b/>
          <w:bCs/>
          <w:szCs w:val="32"/>
          <w:rtl/>
        </w:rPr>
        <w:t>مرحلة تأسيس مملكة مالي</w:t>
      </w:r>
      <w:r w:rsidRPr="009573BA">
        <w:rPr>
          <w:rFonts w:asciiTheme="majorBidi" w:hAnsiTheme="majorBidi" w:cs="Arabic Transparent" w:hint="cs"/>
          <w:szCs w:val="32"/>
          <w:rtl/>
        </w:rPr>
        <w:t xml:space="preserve"> * :</w:t>
      </w:r>
    </w:p>
    <w:p w:rsidR="007B363A" w:rsidRPr="009573BA" w:rsidRDefault="007B363A" w:rsidP="007B363A">
      <w:pPr>
        <w:bidi/>
        <w:spacing w:line="360" w:lineRule="auto"/>
        <w:jc w:val="both"/>
        <w:rPr>
          <w:rFonts w:asciiTheme="majorBidi" w:hAnsiTheme="majorBidi" w:cs="Arabic Transparent"/>
          <w:szCs w:val="32"/>
          <w:rtl/>
        </w:rPr>
      </w:pPr>
      <w:r>
        <w:rPr>
          <w:rFonts w:asciiTheme="majorBidi" w:hAnsiTheme="majorBidi" w:cs="Arabic Transparent" w:hint="cs"/>
          <w:szCs w:val="32"/>
          <w:rtl/>
        </w:rPr>
        <w:t xml:space="preserve">     </w:t>
      </w:r>
      <w:r w:rsidRPr="009573BA">
        <w:rPr>
          <w:rFonts w:asciiTheme="majorBidi" w:hAnsiTheme="majorBidi" w:cs="Arabic Transparent"/>
          <w:szCs w:val="32"/>
          <w:rtl/>
        </w:rPr>
        <w:t xml:space="preserve">لا يعرف إلا القليل عن نشأة مملكة مالي على الرغم من أنها تعد من أقوى و أعظم دول السودان الغربي ومن أوفرها غنى،وكل ما يعرف عنها أنه في منتصف القرن الخامس الهجري/الحادي عشر الميلادي اعتنق ملوك </w:t>
      </w:r>
      <w:r w:rsidRPr="009573BA">
        <w:rPr>
          <w:rFonts w:asciiTheme="majorBidi" w:hAnsiTheme="majorBidi" w:cs="Arabic Transparent" w:hint="cs"/>
          <w:szCs w:val="32"/>
          <w:rtl/>
        </w:rPr>
        <w:t>الماندي</w:t>
      </w:r>
      <w:r>
        <w:rPr>
          <w:rFonts w:asciiTheme="majorBidi" w:hAnsiTheme="majorBidi" w:cs="Arabic Transparent" w:hint="cs"/>
          <w:szCs w:val="32"/>
          <w:rtl/>
        </w:rPr>
        <w:t>ن</w:t>
      </w:r>
      <w:r w:rsidRPr="009573BA">
        <w:rPr>
          <w:rFonts w:asciiTheme="majorBidi" w:hAnsiTheme="majorBidi" w:cs="Arabic Transparent" w:hint="cs"/>
          <w:szCs w:val="32"/>
          <w:rtl/>
        </w:rPr>
        <w:t>غ</w:t>
      </w:r>
      <w:r w:rsidRPr="009573BA">
        <w:rPr>
          <w:rFonts w:asciiTheme="majorBidi" w:hAnsiTheme="majorBidi" w:cs="Arabic Transparent" w:hint="eastAsia"/>
          <w:szCs w:val="32"/>
          <w:rtl/>
        </w:rPr>
        <w:t>و</w:t>
      </w:r>
      <w:r w:rsidRPr="009573BA">
        <w:rPr>
          <w:rFonts w:asciiTheme="majorBidi" w:hAnsiTheme="majorBidi" w:cs="Arabic Transparent"/>
          <w:szCs w:val="32"/>
          <w:rtl/>
        </w:rPr>
        <w:t xml:space="preserve"> في كانجيابا </w:t>
      </w:r>
      <w:r w:rsidRPr="009573BA">
        <w:rPr>
          <w:rFonts w:asciiTheme="majorBidi" w:hAnsiTheme="majorBidi" w:cs="Arabic Transparent"/>
          <w:szCs w:val="32"/>
        </w:rPr>
        <w:t>Kangiaba</w:t>
      </w:r>
      <w:r w:rsidRPr="009573BA">
        <w:rPr>
          <w:rFonts w:asciiTheme="majorBidi" w:hAnsiTheme="majorBidi" w:cs="Arabic Transparent"/>
          <w:szCs w:val="32"/>
          <w:rtl/>
        </w:rPr>
        <w:t xml:space="preserve"> الإسلام، وفي أوائل القرن السابع الهجري/الثالث عشر الميلادي </w:t>
      </w:r>
      <w:r w:rsidRPr="009573BA">
        <w:rPr>
          <w:rFonts w:asciiTheme="majorBidi" w:hAnsiTheme="majorBidi" w:cs="Arabic Transparent" w:hint="cs"/>
          <w:szCs w:val="32"/>
          <w:rtl/>
        </w:rPr>
        <w:t>بدؤوا</w:t>
      </w:r>
      <w:r w:rsidRPr="009573BA">
        <w:rPr>
          <w:rFonts w:asciiTheme="majorBidi" w:hAnsiTheme="majorBidi" w:cs="Arabic Transparent"/>
          <w:szCs w:val="32"/>
          <w:rtl/>
        </w:rPr>
        <w:t xml:space="preserve"> يوسعون مملكتهم في الجنوب والجنوب الشرقي وقد أثار قيام هذه المملكة عداء ملك«صوصو» الذي يعمل للقضاء على المملكة الجديدة،وكادت جهود ملك صوصو أن تنجح ويقضي على </w:t>
      </w:r>
      <w:r w:rsidRPr="009573BA">
        <w:rPr>
          <w:rFonts w:asciiTheme="majorBidi" w:hAnsiTheme="majorBidi" w:cs="Arabic Transparent" w:hint="cs"/>
          <w:szCs w:val="32"/>
          <w:rtl/>
        </w:rPr>
        <w:t>الماندي</w:t>
      </w:r>
      <w:r>
        <w:rPr>
          <w:rFonts w:asciiTheme="majorBidi" w:hAnsiTheme="majorBidi" w:cs="Arabic Transparent" w:hint="cs"/>
          <w:szCs w:val="32"/>
          <w:rtl/>
        </w:rPr>
        <w:t>ن</w:t>
      </w:r>
      <w:r w:rsidRPr="009573BA">
        <w:rPr>
          <w:rFonts w:asciiTheme="majorBidi" w:hAnsiTheme="majorBidi" w:cs="Arabic Transparent" w:hint="cs"/>
          <w:szCs w:val="32"/>
          <w:rtl/>
        </w:rPr>
        <w:t>غ</w:t>
      </w:r>
      <w:r w:rsidRPr="009573BA">
        <w:rPr>
          <w:rFonts w:asciiTheme="majorBidi" w:hAnsiTheme="majorBidi" w:cs="Arabic Transparent" w:hint="eastAsia"/>
          <w:szCs w:val="32"/>
          <w:rtl/>
        </w:rPr>
        <w:t>و</w:t>
      </w:r>
      <w:r w:rsidRPr="009573BA">
        <w:rPr>
          <w:rFonts w:asciiTheme="majorBidi" w:hAnsiTheme="majorBidi" w:cs="Arabic Transparent"/>
          <w:szCs w:val="32"/>
          <w:rtl/>
        </w:rPr>
        <w:t xml:space="preserve"> وكاد أكثرهم الدخول في طاعته.</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 لما آل الملك إلى«</w:t>
      </w:r>
      <w:r w:rsidRPr="009573BA">
        <w:rPr>
          <w:rFonts w:asciiTheme="majorBidi" w:hAnsiTheme="majorBidi" w:cs="Arabic Transparent"/>
          <w:b/>
          <w:bCs/>
          <w:szCs w:val="32"/>
          <w:rtl/>
        </w:rPr>
        <w:t>ساندياتـا</w:t>
      </w:r>
      <w:r w:rsidRPr="009573BA">
        <w:rPr>
          <w:rFonts w:asciiTheme="majorBidi" w:hAnsiTheme="majorBidi" w:cs="Arabic Transparent"/>
          <w:szCs w:val="32"/>
          <w:rtl/>
        </w:rPr>
        <w:t xml:space="preserve">» سنة  </w:t>
      </w:r>
      <w:r w:rsidRPr="009573BA">
        <w:rPr>
          <w:rFonts w:asciiTheme="majorBidi" w:hAnsiTheme="majorBidi" w:cs="Arabic Transparent"/>
          <w:szCs w:val="32"/>
          <w:rtl/>
          <w:lang w:bidi="ar-DZ"/>
        </w:rPr>
        <w:t>628هـ</w:t>
      </w:r>
      <w:r w:rsidRPr="009573BA">
        <w:rPr>
          <w:rFonts w:asciiTheme="majorBidi" w:hAnsiTheme="majorBidi" w:cs="Arabic Transparent"/>
          <w:szCs w:val="32"/>
          <w:rtl/>
        </w:rPr>
        <w:t xml:space="preserve"> /1230م استطاع أن يجعل من مملكته الصغيرة إمبراطورية عظيمة هي إمبراطورية مالي </w:t>
      </w:r>
      <w:r>
        <w:rPr>
          <w:rFonts w:asciiTheme="majorBidi" w:hAnsiTheme="majorBidi" w:cs="Arabic Transparent" w:hint="cs"/>
          <w:b/>
          <w:bCs/>
          <w:szCs w:val="32"/>
          <w:rtl/>
        </w:rPr>
        <w:t xml:space="preserve"> .</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وعن كيفية وصول ساندياتا الحكم، تذكر الروايات أنه كان يمثل الابن الثاني عشر من أبناء"</w:t>
      </w:r>
      <w:r w:rsidRPr="009573BA">
        <w:rPr>
          <w:rFonts w:asciiTheme="majorBidi" w:hAnsiTheme="majorBidi" w:cs="Arabic Transparent"/>
          <w:b/>
          <w:bCs/>
          <w:szCs w:val="32"/>
          <w:rtl/>
        </w:rPr>
        <w:t>نـاي فامغـان</w:t>
      </w:r>
      <w:r w:rsidRPr="009573BA">
        <w:rPr>
          <w:rFonts w:asciiTheme="majorBidi" w:hAnsiTheme="majorBidi" w:cs="Arabic Transparent"/>
          <w:szCs w:val="32"/>
          <w:rtl/>
        </w:rPr>
        <w:t xml:space="preserve">" من أسرة الكوناتيين، وهو أصغر إخوته وعرف بلقب ماري جاطة ومعناها في لغة </w:t>
      </w:r>
      <w:r w:rsidRPr="009573BA">
        <w:rPr>
          <w:rFonts w:asciiTheme="majorBidi" w:hAnsiTheme="majorBidi" w:cs="Arabic Transparent" w:hint="cs"/>
          <w:szCs w:val="32"/>
          <w:rtl/>
        </w:rPr>
        <w:t>الماندي</w:t>
      </w:r>
      <w:r>
        <w:rPr>
          <w:rFonts w:asciiTheme="majorBidi" w:hAnsiTheme="majorBidi" w:cs="Arabic Transparent" w:hint="cs"/>
          <w:szCs w:val="32"/>
          <w:rtl/>
        </w:rPr>
        <w:t>ن</w:t>
      </w:r>
      <w:r w:rsidRPr="009573BA">
        <w:rPr>
          <w:rFonts w:asciiTheme="majorBidi" w:hAnsiTheme="majorBidi" w:cs="Arabic Transparent" w:hint="cs"/>
          <w:szCs w:val="32"/>
          <w:rtl/>
        </w:rPr>
        <w:t>غ</w:t>
      </w:r>
      <w:r w:rsidRPr="009573BA">
        <w:rPr>
          <w:rFonts w:asciiTheme="majorBidi" w:hAnsiTheme="majorBidi" w:cs="Arabic Transparent" w:hint="eastAsia"/>
          <w:szCs w:val="32"/>
          <w:rtl/>
        </w:rPr>
        <w:t>و</w:t>
      </w:r>
      <w:r w:rsidRPr="009573BA">
        <w:rPr>
          <w:rFonts w:asciiTheme="majorBidi" w:hAnsiTheme="majorBidi" w:cs="Arabic Transparent"/>
          <w:szCs w:val="32"/>
          <w:rtl/>
        </w:rPr>
        <w:t>:ماري الأمير أو كوزير وجاطة معناها "الأسد "أي الأمير الأسد</w:t>
      </w:r>
      <w:r>
        <w:rPr>
          <w:rFonts w:asciiTheme="majorBidi" w:hAnsiTheme="majorBidi" w:cs="Arabic Transparent" w:hint="cs"/>
          <w:b/>
          <w:bCs/>
          <w:szCs w:val="32"/>
          <w:vertAlign w:val="superscript"/>
          <w:rtl/>
        </w:rPr>
        <w:t xml:space="preserve"> </w:t>
      </w:r>
      <w:r>
        <w:rPr>
          <w:rFonts w:asciiTheme="majorBidi" w:hAnsiTheme="majorBidi" w:cs="Arabic Transparent"/>
          <w:szCs w:val="32"/>
          <w:rtl/>
        </w:rPr>
        <w:t xml:space="preserve"> وفي سنة628هـ</w:t>
      </w:r>
      <w:r w:rsidRPr="009573BA">
        <w:rPr>
          <w:rFonts w:asciiTheme="majorBidi" w:hAnsiTheme="majorBidi" w:cs="Arabic Transparent"/>
          <w:szCs w:val="32"/>
          <w:rtl/>
        </w:rPr>
        <w:t xml:space="preserve">/1230م شن إمبراطور الصوصو ملك الوثنيين حملة عسكرية على </w:t>
      </w:r>
      <w:r w:rsidRPr="009573BA">
        <w:rPr>
          <w:rFonts w:asciiTheme="majorBidi" w:hAnsiTheme="majorBidi" w:cs="Arabic Transparent" w:hint="cs"/>
          <w:szCs w:val="32"/>
          <w:rtl/>
        </w:rPr>
        <w:t>الماندي</w:t>
      </w:r>
      <w:r>
        <w:rPr>
          <w:rFonts w:asciiTheme="majorBidi" w:hAnsiTheme="majorBidi" w:cs="Arabic Transparent" w:hint="cs"/>
          <w:szCs w:val="32"/>
          <w:rtl/>
        </w:rPr>
        <w:t>ن</w:t>
      </w:r>
      <w:r w:rsidRPr="009573BA">
        <w:rPr>
          <w:rFonts w:asciiTheme="majorBidi" w:hAnsiTheme="majorBidi" w:cs="Arabic Transparent" w:hint="cs"/>
          <w:szCs w:val="32"/>
          <w:rtl/>
        </w:rPr>
        <w:t>غ</w:t>
      </w:r>
      <w:r w:rsidRPr="009573BA">
        <w:rPr>
          <w:rFonts w:asciiTheme="majorBidi" w:hAnsiTheme="majorBidi" w:cs="Arabic Transparent" w:hint="eastAsia"/>
          <w:szCs w:val="32"/>
          <w:rtl/>
        </w:rPr>
        <w:t>و</w:t>
      </w:r>
      <w:r w:rsidRPr="009573BA">
        <w:rPr>
          <w:rFonts w:asciiTheme="majorBidi" w:hAnsiTheme="majorBidi" w:cs="Arabic Transparent"/>
          <w:szCs w:val="32"/>
          <w:rtl/>
        </w:rPr>
        <w:t>، واستطاع قتل ملكها"كوشيوغو سمبا كيتا" وقضى على جميع إخوة ساندياتا (ماري جاطة) واستثنى هذا الأخير لصغره أو لضعفه ومرضه، إذ كان لا يتوقع أن يعيش هذا الصبي، حيث تمكن من الهرب</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 xml:space="preserve">، واتجه نحو الجنوب، وجمع كثيرا من القبائل الباقية على ولائها نحو أسرة كيتا، وأخضع بعد ذلك القبائل المنشقة في منطقتي"سانكران"و "باولى"، ثم اخذ يستعد للزحف شمالا نحو الصوصو المغتصبين. </w:t>
      </w:r>
    </w:p>
    <w:p w:rsidR="007B363A" w:rsidRPr="00C01601" w:rsidRDefault="007B363A" w:rsidP="007B363A">
      <w:pPr>
        <w:bidi/>
        <w:spacing w:line="360" w:lineRule="auto"/>
        <w:jc w:val="both"/>
        <w:rPr>
          <w:rFonts w:asciiTheme="majorBidi" w:hAnsiTheme="majorBidi" w:cs="Arabic Transparent"/>
          <w:b/>
          <w:bCs/>
          <w:szCs w:val="32"/>
        </w:rPr>
      </w:pPr>
      <w:r w:rsidRPr="009573BA">
        <w:rPr>
          <w:rFonts w:asciiTheme="majorBidi" w:hAnsiTheme="majorBidi" w:cs="Arabic Transparent"/>
          <w:szCs w:val="32"/>
          <w:rtl/>
        </w:rPr>
        <w:t xml:space="preserve">وفي سنة633هـ/1235ما </w:t>
      </w:r>
      <w:r w:rsidRPr="009573BA">
        <w:rPr>
          <w:rFonts w:asciiTheme="majorBidi" w:hAnsiTheme="majorBidi" w:cs="Arabic Transparent" w:hint="cs"/>
          <w:szCs w:val="32"/>
          <w:rtl/>
        </w:rPr>
        <w:t>استطاع</w:t>
      </w:r>
      <w:r w:rsidRPr="009573BA">
        <w:rPr>
          <w:rFonts w:asciiTheme="majorBidi" w:hAnsiTheme="majorBidi" w:cs="Arabic Transparent"/>
          <w:szCs w:val="32"/>
          <w:rtl/>
        </w:rPr>
        <w:t xml:space="preserve"> ساندياتا بواسطة جيشه أن يهزم جيوش مملكة" كانياجا" أي-الصوصو-وقتل ملكها، وبعد خمس سنوات في 638هـ/ 1240م  استطاع أن يغزو مملكة غانة والممالك المجاورة،وينشئ مملكة مالي إحدى الإمبراطوريات العظيمة في </w:t>
      </w:r>
      <w:r w:rsidRPr="009573BA">
        <w:rPr>
          <w:rFonts w:asciiTheme="majorBidi" w:hAnsiTheme="majorBidi" w:cs="Arabic Transparent"/>
          <w:szCs w:val="32"/>
          <w:rtl/>
        </w:rPr>
        <w:lastRenderedPageBreak/>
        <w:t>السودان الغربي</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 xml:space="preserve">. وعند دخوله لعاصمة غانة خربها تماما ولكنه استبقى ملكها الذي رضي بالخضوع له وبالاحتفاظ بلقب ملك غانة وحرم على جميع حكام الأقاليم باستعمال الألقاب الملكيـة </w:t>
      </w:r>
      <w:r>
        <w:rPr>
          <w:rFonts w:asciiTheme="majorBidi" w:hAnsiTheme="majorBidi" w:cs="Arabic Transparent" w:hint="cs"/>
          <w:b/>
          <w:bCs/>
          <w:szCs w:val="32"/>
          <w:vertAlign w:val="superscript"/>
          <w:rtl/>
        </w:rPr>
        <w:t xml:space="preserve"> </w:t>
      </w:r>
      <w:r w:rsidRPr="009573BA">
        <w:rPr>
          <w:rFonts w:asciiTheme="majorBidi" w:hAnsiTheme="majorBidi" w:cs="Arabic Transparent"/>
          <w:b/>
          <w:bCs/>
          <w:szCs w:val="32"/>
          <w:rtl/>
        </w:rPr>
        <w:t>.</w:t>
      </w:r>
      <w:r w:rsidRPr="009573BA">
        <w:rPr>
          <w:rFonts w:asciiTheme="majorBidi" w:hAnsiTheme="majorBidi" w:cs="Arabic Transparent"/>
          <w:szCs w:val="32"/>
          <w:rtl/>
        </w:rPr>
        <w:t>وقام ساندياتا الملقب بماري جاطة، بنقل العاصمة التي كانت تسمى"جريبا" إلى مدينة"نياني"</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vertAlign w:val="superscript"/>
          <w:rtl/>
        </w:rPr>
        <w:t xml:space="preserve"> </w:t>
      </w:r>
      <w:r w:rsidRPr="009573BA">
        <w:rPr>
          <w:rFonts w:asciiTheme="majorBidi" w:hAnsiTheme="majorBidi" w:cs="Arabic Transparent"/>
          <w:szCs w:val="32"/>
          <w:rtl/>
        </w:rPr>
        <w:t>التي يقال أنها أسست سنة 646هـ /1248م ثم استولى بعد ذلك على مناجم الذهب وتوسع نحو الغرب حتى وصل إلى وادي نهر غ</w:t>
      </w:r>
      <w:r>
        <w:rPr>
          <w:rFonts w:asciiTheme="majorBidi" w:hAnsiTheme="majorBidi" w:cs="Arabic Transparent" w:hint="cs"/>
          <w:szCs w:val="32"/>
          <w:rtl/>
        </w:rPr>
        <w:t>ا</w:t>
      </w:r>
      <w:r w:rsidRPr="009573BA">
        <w:rPr>
          <w:rFonts w:asciiTheme="majorBidi" w:hAnsiTheme="majorBidi" w:cs="Arabic Transparent"/>
          <w:szCs w:val="32"/>
          <w:rtl/>
        </w:rPr>
        <w:t>مبيا ومستنقعات بلاد التكرور</w:t>
      </w:r>
      <w:r>
        <w:rPr>
          <w:rFonts w:asciiTheme="majorBidi" w:hAnsiTheme="majorBidi" w:cs="Arabic Transparent" w:hint="cs"/>
          <w:b/>
          <w:bCs/>
          <w:szCs w:val="32"/>
          <w:vertAlign w:val="superscript"/>
          <w:rtl/>
        </w:rPr>
        <w:t xml:space="preserve"> </w:t>
      </w:r>
      <w:r w:rsidRPr="009573BA">
        <w:rPr>
          <w:rFonts w:asciiTheme="majorBidi" w:hAnsiTheme="majorBidi" w:cs="Arabic Transparent"/>
          <w:b/>
          <w:bCs/>
          <w:szCs w:val="32"/>
          <w:rtl/>
        </w:rPr>
        <w:t>.</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ولم يعمل ساندياتا على توسيع مملكته فقط و الاهتمام بالأعمال الحربية بل عمل جاهدا على تدعيم نظم الإدارة في بلاده وتشجيع الزراعة ولاسيما القطن.</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وتوفي ماري جاطة عام653هـ /1255م بعد حكم استمر خمس وعشرين سنة</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 xml:space="preserve"> تاركا إمبراطورية إسلامية كبيرة لخلفائه.</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 xml:space="preserve">       تولى الحكم في دولة مالي </w:t>
      </w:r>
      <w:r w:rsidRPr="009573BA">
        <w:rPr>
          <w:rFonts w:asciiTheme="majorBidi" w:hAnsiTheme="majorBidi" w:cs="Arabic Transparent"/>
          <w:color w:val="000000"/>
          <w:szCs w:val="32"/>
          <w:rtl/>
        </w:rPr>
        <w:t>منساولى</w:t>
      </w:r>
      <w:r w:rsidRPr="009573BA">
        <w:rPr>
          <w:rFonts w:asciiTheme="majorBidi" w:hAnsiTheme="majorBidi" w:cs="Arabic Transparent"/>
          <w:szCs w:val="32"/>
          <w:rtl/>
        </w:rPr>
        <w:t xml:space="preserve"> بين سنتي 653-669هـ/1255-1270م بعد وفاة أبيه ماري جاطة عام 653هـ/1255م ومن الحوادث الهامة في ع</w:t>
      </w:r>
      <w:r>
        <w:rPr>
          <w:rFonts w:asciiTheme="majorBidi" w:hAnsiTheme="majorBidi" w:cs="Arabic Transparent"/>
          <w:szCs w:val="32"/>
          <w:rtl/>
        </w:rPr>
        <w:t xml:space="preserve">هده،أنه بسط نفوذ مالي على دولة </w:t>
      </w:r>
      <w:r>
        <w:rPr>
          <w:rFonts w:asciiTheme="majorBidi" w:hAnsiTheme="majorBidi" w:cs="Arabic Transparent" w:hint="cs"/>
          <w:szCs w:val="32"/>
          <w:rtl/>
        </w:rPr>
        <w:t>س</w:t>
      </w:r>
      <w:r w:rsidRPr="009573BA">
        <w:rPr>
          <w:rFonts w:asciiTheme="majorBidi" w:hAnsiTheme="majorBidi" w:cs="Arabic Transparent"/>
          <w:szCs w:val="32"/>
          <w:rtl/>
        </w:rPr>
        <w:t>نغ</w:t>
      </w:r>
      <w:r>
        <w:rPr>
          <w:rFonts w:asciiTheme="majorBidi" w:hAnsiTheme="majorBidi" w:cs="Arabic Transparent" w:hint="cs"/>
          <w:szCs w:val="32"/>
          <w:rtl/>
        </w:rPr>
        <w:t>ا</w:t>
      </w:r>
      <w:r w:rsidRPr="009573BA">
        <w:rPr>
          <w:rFonts w:asciiTheme="majorBidi" w:hAnsiTheme="majorBidi" w:cs="Arabic Transparent"/>
          <w:szCs w:val="32"/>
          <w:rtl/>
        </w:rPr>
        <w:t>ي الناشئة،غير أنه قتل عند احتلال مدينة"</w:t>
      </w:r>
      <w:r>
        <w:rPr>
          <w:rFonts w:asciiTheme="majorBidi" w:hAnsiTheme="majorBidi" w:cs="Arabic Transparent" w:hint="cs"/>
          <w:szCs w:val="32"/>
          <w:rtl/>
        </w:rPr>
        <w:t>غا</w:t>
      </w:r>
      <w:r w:rsidRPr="009573BA">
        <w:rPr>
          <w:rFonts w:asciiTheme="majorBidi" w:hAnsiTheme="majorBidi" w:cs="Arabic Transparent"/>
          <w:szCs w:val="32"/>
          <w:rtl/>
        </w:rPr>
        <w:t xml:space="preserve">و" العاصمة وصارت </w:t>
      </w:r>
      <w:r>
        <w:rPr>
          <w:rFonts w:asciiTheme="majorBidi" w:hAnsiTheme="majorBidi" w:cs="Arabic Transparent" w:hint="cs"/>
          <w:szCs w:val="32"/>
          <w:rtl/>
        </w:rPr>
        <w:t>س</w:t>
      </w:r>
      <w:r w:rsidRPr="009573BA">
        <w:rPr>
          <w:rFonts w:asciiTheme="majorBidi" w:hAnsiTheme="majorBidi" w:cs="Arabic Transparent" w:hint="cs"/>
          <w:szCs w:val="32"/>
          <w:rtl/>
        </w:rPr>
        <w:t>نغ</w:t>
      </w:r>
      <w:r>
        <w:rPr>
          <w:rFonts w:asciiTheme="majorBidi" w:hAnsiTheme="majorBidi" w:cs="Arabic Transparent" w:hint="cs"/>
          <w:szCs w:val="32"/>
          <w:rtl/>
        </w:rPr>
        <w:t>ا</w:t>
      </w:r>
      <w:r w:rsidRPr="009573BA">
        <w:rPr>
          <w:rFonts w:asciiTheme="majorBidi" w:hAnsiTheme="majorBidi" w:cs="Arabic Transparent" w:hint="cs"/>
          <w:szCs w:val="32"/>
          <w:rtl/>
        </w:rPr>
        <w:t>ي</w:t>
      </w:r>
      <w:r w:rsidRPr="009573BA">
        <w:rPr>
          <w:rFonts w:asciiTheme="majorBidi" w:hAnsiTheme="majorBidi" w:cs="Arabic Transparent"/>
          <w:szCs w:val="32"/>
          <w:rtl/>
        </w:rPr>
        <w:t xml:space="preserve"> أو سنغاي فيما بعد </w:t>
      </w:r>
      <w:r w:rsidRPr="009573BA">
        <w:rPr>
          <w:rFonts w:asciiTheme="majorBidi" w:hAnsiTheme="majorBidi" w:cs="Arabic Transparent" w:hint="cs"/>
          <w:szCs w:val="32"/>
          <w:rtl/>
        </w:rPr>
        <w:t>إمبراطورية</w:t>
      </w:r>
      <w:r w:rsidRPr="009573BA">
        <w:rPr>
          <w:rFonts w:asciiTheme="majorBidi" w:hAnsiTheme="majorBidi" w:cs="Arabic Transparent"/>
          <w:szCs w:val="32"/>
          <w:rtl/>
        </w:rPr>
        <w:t xml:space="preserve"> عظيمة</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ومن بين أعماله الاستيلاء على منطقة و نقارة الغنية بمناجم الذهب كما استولى على مدينتي"باموك" و"بندو"</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 xml:space="preserve">وتولى بعد وفاته سبعة من الملوك فيما بين 669ـ 759هـ/1270-1307م تميزوا بالضعف ولم يكن لهم دور يذكر </w:t>
      </w:r>
      <w:r w:rsidRPr="009573BA">
        <w:rPr>
          <w:rFonts w:asciiTheme="majorBidi" w:hAnsiTheme="majorBidi" w:cs="Arabic Transparent" w:hint="cs"/>
          <w:szCs w:val="32"/>
          <w:rtl/>
        </w:rPr>
        <w:t>إلى</w:t>
      </w:r>
      <w:r w:rsidRPr="009573BA">
        <w:rPr>
          <w:rFonts w:asciiTheme="majorBidi" w:hAnsiTheme="majorBidi" w:cs="Arabic Transparent"/>
          <w:szCs w:val="32"/>
          <w:rtl/>
        </w:rPr>
        <w:t xml:space="preserve"> أن انتزع الحكم الملك ساكورة سنة684-700هـ/1285-1300م حيث شهدت المملكة في عهده توسعات في الشرق والغرب</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كما استنب الأمن والنظام وانتعشت الحياة الاقتصادية بتوافد التجار المغاربة على مالي</w:t>
      </w:r>
      <w:r>
        <w:rPr>
          <w:rFonts w:asciiTheme="majorBidi" w:hAnsiTheme="majorBidi" w:cs="Arabic Transparent" w:hint="cs"/>
          <w:b/>
          <w:bCs/>
          <w:szCs w:val="32"/>
          <w:vertAlign w:val="superscript"/>
          <w:rtl/>
        </w:rPr>
        <w:t xml:space="preserve"> </w:t>
      </w:r>
      <w:r>
        <w:rPr>
          <w:rStyle w:val="Appelnotedebasdep"/>
          <w:rFonts w:asciiTheme="majorBidi" w:hAnsiTheme="majorBidi" w:cs="Arabic Transparent" w:hint="cs"/>
          <w:b/>
          <w:bCs/>
          <w:szCs w:val="32"/>
          <w:rtl/>
        </w:rPr>
        <w:t>.</w:t>
      </w:r>
    </w:p>
    <w:p w:rsidR="007B363A" w:rsidRPr="009573BA" w:rsidRDefault="007B363A" w:rsidP="007B363A">
      <w:pPr>
        <w:bidi/>
        <w:spacing w:line="360" w:lineRule="auto"/>
        <w:jc w:val="both"/>
        <w:rPr>
          <w:rFonts w:asciiTheme="majorBidi" w:hAnsiTheme="majorBidi" w:cs="Arabic Transparent"/>
          <w:b/>
          <w:bCs/>
          <w:szCs w:val="32"/>
          <w:rtl/>
        </w:rPr>
      </w:pPr>
      <w:r w:rsidRPr="009573BA">
        <w:rPr>
          <w:rFonts w:asciiTheme="majorBidi" w:hAnsiTheme="majorBidi" w:cs="Arabic Transparent" w:hint="cs"/>
          <w:szCs w:val="32"/>
          <w:rtl/>
        </w:rPr>
        <w:t>4-</w:t>
      </w:r>
      <w:r w:rsidRPr="009573BA">
        <w:rPr>
          <w:rFonts w:asciiTheme="majorBidi" w:hAnsiTheme="majorBidi" w:cs="Arabic Transparent" w:hint="cs"/>
          <w:b/>
          <w:bCs/>
          <w:szCs w:val="32"/>
          <w:rtl/>
        </w:rPr>
        <w:t xml:space="preserve"> مرحلة التوسع و</w:t>
      </w:r>
      <w:r>
        <w:rPr>
          <w:rFonts w:asciiTheme="majorBidi" w:hAnsiTheme="majorBidi" w:cs="Arabic Transparent" w:hint="cs"/>
          <w:b/>
          <w:bCs/>
          <w:szCs w:val="32"/>
          <w:rtl/>
        </w:rPr>
        <w:t>ا</w:t>
      </w:r>
      <w:r w:rsidRPr="009573BA">
        <w:rPr>
          <w:rFonts w:asciiTheme="majorBidi" w:hAnsiTheme="majorBidi" w:cs="Arabic Transparent" w:hint="cs"/>
          <w:b/>
          <w:bCs/>
          <w:szCs w:val="32"/>
          <w:rtl/>
        </w:rPr>
        <w:t>ل</w:t>
      </w:r>
      <w:r>
        <w:rPr>
          <w:rFonts w:asciiTheme="majorBidi" w:hAnsiTheme="majorBidi" w:cs="Arabic Transparent" w:hint="cs"/>
          <w:b/>
          <w:bCs/>
          <w:szCs w:val="32"/>
          <w:rtl/>
        </w:rPr>
        <w:t>ا</w:t>
      </w:r>
      <w:r w:rsidRPr="009573BA">
        <w:rPr>
          <w:rFonts w:asciiTheme="majorBidi" w:hAnsiTheme="majorBidi" w:cs="Arabic Transparent" w:hint="cs"/>
          <w:b/>
          <w:bCs/>
          <w:szCs w:val="32"/>
          <w:rtl/>
        </w:rPr>
        <w:t>زدهار:</w:t>
      </w:r>
    </w:p>
    <w:p w:rsidR="007B363A" w:rsidRPr="009573BA" w:rsidRDefault="007B363A" w:rsidP="007B363A">
      <w:pPr>
        <w:bidi/>
        <w:spacing w:line="360" w:lineRule="auto"/>
        <w:jc w:val="both"/>
        <w:rPr>
          <w:rFonts w:asciiTheme="majorBidi" w:hAnsiTheme="majorBidi" w:cs="Arabic Transparent"/>
          <w:b/>
          <w:bCs/>
          <w:szCs w:val="32"/>
          <w:vertAlign w:val="superscript"/>
          <w:rtl/>
        </w:rPr>
      </w:pPr>
      <w:r w:rsidRPr="009573BA">
        <w:rPr>
          <w:rFonts w:asciiTheme="majorBidi" w:hAnsiTheme="majorBidi" w:cs="Arabic Transparent" w:hint="cs"/>
          <w:szCs w:val="32"/>
          <w:rtl/>
        </w:rPr>
        <w:t xml:space="preserve">بدأت مرحلة الازدهار منذ تولي منسى موسى الحكم </w:t>
      </w:r>
      <w:r w:rsidRPr="009573BA">
        <w:rPr>
          <w:rFonts w:asciiTheme="majorBidi" w:hAnsiTheme="majorBidi" w:cs="Arabic Transparent"/>
          <w:b/>
          <w:bCs/>
          <w:szCs w:val="32"/>
          <w:vertAlign w:val="superscript"/>
          <w:rtl/>
        </w:rPr>
        <w:t>(</w:t>
      </w:r>
      <w:r w:rsidRPr="009573BA">
        <w:rPr>
          <w:rStyle w:val="Appelnotedebasdep"/>
          <w:rFonts w:asciiTheme="majorBidi" w:hAnsiTheme="majorBidi" w:cs="Arabic Transparent"/>
          <w:szCs w:val="32"/>
          <w:rtl/>
        </w:rPr>
        <w:footnoteReference w:id="11"/>
      </w:r>
      <w:r w:rsidRPr="009573BA">
        <w:rPr>
          <w:rFonts w:asciiTheme="majorBidi" w:hAnsiTheme="majorBidi" w:cs="Arabic Transparent"/>
          <w:b/>
          <w:bCs/>
          <w:szCs w:val="32"/>
          <w:vertAlign w:val="superscript"/>
          <w:rtl/>
        </w:rPr>
        <w:t>)</w:t>
      </w:r>
      <w:r w:rsidRPr="009573BA">
        <w:rPr>
          <w:rFonts w:asciiTheme="majorBidi" w:hAnsiTheme="majorBidi" w:cs="Arabic Transparent" w:hint="cs"/>
          <w:szCs w:val="32"/>
          <w:rtl/>
        </w:rPr>
        <w:t xml:space="preserve">(712-738هـ/12307-1322م) </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hint="cs"/>
          <w:szCs w:val="32"/>
          <w:rtl/>
        </w:rPr>
        <w:t xml:space="preserve">وهو </w:t>
      </w:r>
      <w:r w:rsidRPr="009573BA">
        <w:rPr>
          <w:rFonts w:asciiTheme="majorBidi" w:hAnsiTheme="majorBidi" w:cs="Arabic Transparent"/>
          <w:szCs w:val="32"/>
          <w:rtl/>
        </w:rPr>
        <w:t>أعظم سلاطين مالي على الإطلاق وهو أبرز شخصية تاريخية في أسرة كيتا</w:t>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 xml:space="preserve"> له شهرة عالمية لاتصاله بالعالم الخارجي: كان مصلحا ومجاهدا من أجل إجلاء شأن بلاده،تميز حكمه بالثراء والرخاء اللذين تمتعت بهما دولته</w:t>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،قال عنه القلقشندي</w:t>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 xml:space="preserve">:« كان رجلا صالحا وملكا عظيما،له أخبار في العدل تؤثر عنه وعظمت مملكته في أيامه إلى العامة، وافتتح </w:t>
      </w:r>
      <w:r w:rsidRPr="009573BA">
        <w:rPr>
          <w:rFonts w:asciiTheme="majorBidi" w:hAnsiTheme="majorBidi" w:cs="Arabic Transparent"/>
          <w:szCs w:val="32"/>
          <w:rtl/>
        </w:rPr>
        <w:lastRenderedPageBreak/>
        <w:t>الكثير من بلاد السودان، ذوات أعمال وقرى وصناع»، كما اشتهر بالكرم والعطاء لاسيما لعلماء المسلمين واستمرت في عهده توسعات مالي حيث استولت جيوشه على "ولاته" ودخلت "تنبكت" ومنطقة "جـاو" في النيجر الأوسط وامتدت</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hint="cs"/>
          <w:szCs w:val="32"/>
          <w:rtl/>
        </w:rPr>
        <w:t xml:space="preserve">من بلاد التكرور غربا على المحيط الأطلسي  الى منطقة دندي ومناجم النحاس في تكدة </w:t>
      </w:r>
      <w:r w:rsidRPr="009573BA">
        <w:rPr>
          <w:rFonts w:asciiTheme="majorBidi" w:hAnsiTheme="majorBidi" w:cs="Arabic Transparent"/>
          <w:szCs w:val="32"/>
          <w:rtl/>
        </w:rPr>
        <w:t>–</w:t>
      </w:r>
      <w:r w:rsidRPr="009573BA">
        <w:rPr>
          <w:rFonts w:asciiTheme="majorBidi" w:hAnsiTheme="majorBidi" w:cs="Arabic Transparent" w:hint="cs"/>
          <w:szCs w:val="32"/>
          <w:rtl/>
        </w:rPr>
        <w:t xml:space="preserve"> مراكز القوافل </w:t>
      </w:r>
      <w:r w:rsidRPr="009573BA">
        <w:rPr>
          <w:rFonts w:asciiTheme="majorBidi" w:hAnsiTheme="majorBidi" w:cs="Arabic Transparent"/>
          <w:szCs w:val="32"/>
          <w:rtl/>
        </w:rPr>
        <w:t>–</w:t>
      </w:r>
      <w:r w:rsidRPr="009573BA">
        <w:rPr>
          <w:rFonts w:asciiTheme="majorBidi" w:hAnsiTheme="majorBidi" w:cs="Arabic Transparent" w:hint="cs"/>
          <w:szCs w:val="32"/>
          <w:rtl/>
        </w:rPr>
        <w:t xml:space="preserve"> شرقا ، ومن مناجم الملح في تغاز</w:t>
      </w:r>
      <w:r>
        <w:rPr>
          <w:rFonts w:asciiTheme="majorBidi" w:hAnsiTheme="majorBidi" w:cs="Arabic Transparent" w:hint="cs"/>
          <w:szCs w:val="32"/>
          <w:rtl/>
          <w:lang w:bidi="ar-DZ"/>
        </w:rPr>
        <w:t>ا</w:t>
      </w:r>
      <w:r w:rsidRPr="009573BA">
        <w:rPr>
          <w:rFonts w:asciiTheme="majorBidi" w:hAnsiTheme="majorBidi" w:cs="Arabic Transparent" w:hint="cs"/>
          <w:szCs w:val="32"/>
          <w:rtl/>
        </w:rPr>
        <w:t xml:space="preserve"> في الصحراء شمالا إلى فولتا جالون ومنجم الذهب في ونقادا جنوبا ، وحاذ</w:t>
      </w:r>
      <w:r>
        <w:rPr>
          <w:rFonts w:asciiTheme="majorBidi" w:hAnsiTheme="majorBidi" w:cs="Arabic Transparent" w:hint="cs"/>
          <w:szCs w:val="32"/>
          <w:rtl/>
        </w:rPr>
        <w:t>ت</w:t>
      </w:r>
      <w:r w:rsidRPr="009573BA">
        <w:rPr>
          <w:rFonts w:asciiTheme="majorBidi" w:hAnsiTheme="majorBidi" w:cs="Arabic Transparent" w:hint="cs"/>
          <w:szCs w:val="32"/>
          <w:rtl/>
        </w:rPr>
        <w:t xml:space="preserve"> حدودها الجنوبية منطقة الغابات الاستوائية ، وشملت مناطق من الدول المعروفة اليوم بالسم جمهورية مالي في الوسط ، وجنوب جمه</w:t>
      </w:r>
      <w:r>
        <w:rPr>
          <w:rFonts w:asciiTheme="majorBidi" w:hAnsiTheme="majorBidi" w:cs="Arabic Transparent" w:hint="cs"/>
          <w:szCs w:val="32"/>
          <w:rtl/>
        </w:rPr>
        <w:t>و</w:t>
      </w:r>
      <w:r w:rsidRPr="009573BA">
        <w:rPr>
          <w:rFonts w:asciiTheme="majorBidi" w:hAnsiTheme="majorBidi" w:cs="Arabic Transparent" w:hint="cs"/>
          <w:szCs w:val="32"/>
          <w:rtl/>
        </w:rPr>
        <w:t>رية موريتانيا الإسلامية في الشمال و السنغال و غينيا في الغرب ، و شمال ساحل العاج وفوكتا في الجنوب و النيجر في الشرق  .</w:t>
      </w:r>
    </w:p>
    <w:p w:rsidR="007B363A" w:rsidRPr="009573BA" w:rsidRDefault="007B363A" w:rsidP="007B363A">
      <w:pPr>
        <w:bidi/>
        <w:spacing w:line="360" w:lineRule="auto"/>
        <w:ind w:firstLine="708"/>
        <w:jc w:val="both"/>
        <w:rPr>
          <w:rFonts w:asciiTheme="majorBidi" w:hAnsiTheme="majorBidi" w:cs="Arabic Transparent"/>
          <w:szCs w:val="32"/>
          <w:rtl/>
        </w:rPr>
      </w:pPr>
      <w:r w:rsidRPr="009573BA">
        <w:rPr>
          <w:rFonts w:asciiTheme="majorBidi" w:hAnsiTheme="majorBidi" w:cs="Arabic Transparent"/>
          <w:szCs w:val="32"/>
          <w:rtl/>
        </w:rPr>
        <w:t>هذه الدولة في آخر عهده إلى بلاد التكرور في الغرب ثم إلى" دندي" في الشرق، وامتد نفوذها شمالا،بالإضافة إلى ولاته، أروان تادمكة في قلب الصحراء وأوغل نفوذها جنوبا حتى فوتا جالون</w:t>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 xml:space="preserve"> وقد عدد القلقشندي</w:t>
      </w:r>
      <w:r>
        <w:rPr>
          <w:rFonts w:asciiTheme="majorBidi" w:hAnsiTheme="majorBidi" w:cs="Arabic Transparent"/>
          <w:b/>
          <w:bCs/>
          <w:szCs w:val="32"/>
          <w:vertAlign w:val="superscript"/>
        </w:rPr>
        <w:t xml:space="preserve"> </w:t>
      </w:r>
      <w:r w:rsidRPr="009573BA">
        <w:rPr>
          <w:rFonts w:asciiTheme="majorBidi" w:hAnsiTheme="majorBidi" w:cs="Arabic Transparent"/>
          <w:szCs w:val="32"/>
          <w:rtl/>
        </w:rPr>
        <w:t xml:space="preserve"> الأقاليم التي انضوت تحت لواءها هذا الملك الواسع وذكر منها:ملى،وصوصو، وغانة،و كوكو و تكرور .</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ووصف ابن بطوطة</w:t>
      </w:r>
      <w:r>
        <w:rPr>
          <w:rFonts w:asciiTheme="majorBidi" w:hAnsiTheme="majorBidi" w:cs="Arabic Transparent" w:hint="cs"/>
          <w:b/>
          <w:bCs/>
          <w:szCs w:val="32"/>
          <w:vertAlign w:val="superscript"/>
          <w:rtl/>
        </w:rPr>
        <w:t xml:space="preserve"> </w:t>
      </w:r>
      <w:r w:rsidRPr="009573BA">
        <w:rPr>
          <w:rStyle w:val="Appelnotedebasdep"/>
          <w:rFonts w:asciiTheme="majorBidi" w:hAnsiTheme="majorBidi" w:cs="Arabic Transparent"/>
          <w:b/>
          <w:bCs/>
          <w:szCs w:val="32"/>
          <w:rtl/>
        </w:rPr>
        <w:footnoteReference w:id="12"/>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الذي زار مالي بعد وفاة منسى موسى، مآثر هذا السلطان فإنه كريم يحب العلماء البيضان ويجزل لهم العطاء.</w:t>
      </w:r>
    </w:p>
    <w:p w:rsidR="007B363A" w:rsidRPr="009573BA" w:rsidRDefault="007B363A" w:rsidP="007B363A">
      <w:pPr>
        <w:bidi/>
        <w:spacing w:line="360" w:lineRule="auto"/>
        <w:jc w:val="both"/>
        <w:rPr>
          <w:rFonts w:asciiTheme="majorBidi" w:hAnsiTheme="majorBidi" w:cs="Arabic Transparent"/>
          <w:szCs w:val="32"/>
          <w:rtl/>
          <w:lang w:bidi="ar-DZ"/>
        </w:rPr>
      </w:pPr>
      <w:r w:rsidRPr="009573BA">
        <w:rPr>
          <w:rFonts w:asciiTheme="majorBidi" w:hAnsiTheme="majorBidi" w:cs="Arabic Transparent"/>
          <w:szCs w:val="32"/>
          <w:rtl/>
        </w:rPr>
        <w:t>وظهرت قوة منسى موسى وزادت شهرته بعد رحلته المشهورة إلى الحج، حيث نالت هذه الرحلة مكانا بارزا في المصادر التاريخية المعاصرة لها،ففي سنة    725هـ /1324م سافر إلى مكة المكرمة لأداء فريضة الحج في رحلة طويلة أقام خلالها بالقاهرة</w:t>
      </w:r>
      <w:r>
        <w:rPr>
          <w:rFonts w:asciiTheme="majorBidi" w:hAnsiTheme="majorBidi" w:cs="Arabic Transparent" w:hint="cs"/>
          <w:b/>
          <w:bCs/>
          <w:szCs w:val="32"/>
          <w:vertAlign w:val="superscript"/>
          <w:rtl/>
        </w:rPr>
        <w:t xml:space="preserve">  </w:t>
      </w:r>
      <w:r w:rsidRPr="009573BA">
        <w:rPr>
          <w:rFonts w:asciiTheme="majorBidi" w:hAnsiTheme="majorBidi" w:cs="Arabic Transparent"/>
          <w:szCs w:val="32"/>
          <w:rtl/>
        </w:rPr>
        <w:t>.</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فقد كان لهذه الزيارة دوي كبير في مصر وبلاد المغرب، فكانت حاشيته تضم خمسمائة عبد</w:t>
      </w:r>
      <w:r w:rsidRPr="009573BA">
        <w:rPr>
          <w:rFonts w:asciiTheme="majorBidi" w:hAnsiTheme="majorBidi" w:cs="Arabic Transparent" w:hint="cs"/>
          <w:szCs w:val="32"/>
          <w:rtl/>
        </w:rPr>
        <w:t>، وقي</w:t>
      </w:r>
      <w:r w:rsidRPr="009573BA">
        <w:rPr>
          <w:rFonts w:asciiTheme="majorBidi" w:hAnsiTheme="majorBidi" w:cs="Arabic Transparent" w:hint="eastAsia"/>
          <w:szCs w:val="32"/>
          <w:rtl/>
        </w:rPr>
        <w:t>ل</w:t>
      </w:r>
      <w:r w:rsidRPr="009573BA">
        <w:rPr>
          <w:rFonts w:asciiTheme="majorBidi" w:hAnsiTheme="majorBidi" w:cs="Arabic Transparent"/>
          <w:szCs w:val="32"/>
          <w:rtl/>
        </w:rPr>
        <w:t xml:space="preserve"> أنه أخذ معه خمسين ألف أوقية من الذهب وزع أكثرها على الناس هدايا</w:t>
      </w:r>
    </w:p>
    <w:p w:rsidR="007B363A" w:rsidRPr="009573BA" w:rsidRDefault="007B363A" w:rsidP="007B363A">
      <w:pPr>
        <w:bidi/>
        <w:spacing w:line="360" w:lineRule="auto"/>
        <w:jc w:val="both"/>
        <w:rPr>
          <w:rFonts w:asciiTheme="majorBidi" w:hAnsiTheme="majorBidi" w:cs="Arabic Transparent"/>
          <w:szCs w:val="32"/>
          <w:rtl/>
        </w:rPr>
      </w:pPr>
      <w:r w:rsidRPr="009573BA">
        <w:rPr>
          <w:rFonts w:asciiTheme="majorBidi" w:hAnsiTheme="majorBidi" w:cs="Arabic Transparent"/>
          <w:szCs w:val="32"/>
          <w:rtl/>
        </w:rPr>
        <w:t>وتوفي منسى موسى عام   722هـ /1322م بعد حكم دام خمسة وعشرين سنة تاركا دولة</w:t>
      </w:r>
      <w:r w:rsidRPr="009573BA">
        <w:rPr>
          <w:rFonts w:asciiTheme="majorBidi" w:hAnsiTheme="majorBidi" w:cs="Arabic Transparent"/>
          <w:color w:val="000000"/>
          <w:szCs w:val="32"/>
          <w:rtl/>
        </w:rPr>
        <w:t xml:space="preserve"> محمي</w:t>
      </w:r>
      <w:r>
        <w:rPr>
          <w:rFonts w:asciiTheme="majorBidi" w:hAnsiTheme="majorBidi" w:cs="Arabic Transparent" w:hint="cs"/>
          <w:color w:val="000000"/>
          <w:szCs w:val="32"/>
          <w:rtl/>
        </w:rPr>
        <w:t>ة</w:t>
      </w:r>
      <w:r w:rsidRPr="009573BA">
        <w:rPr>
          <w:rFonts w:asciiTheme="majorBidi" w:hAnsiTheme="majorBidi" w:cs="Arabic Transparent"/>
          <w:szCs w:val="32"/>
          <w:rtl/>
        </w:rPr>
        <w:t xml:space="preserve"> الجانب متقدمة على دول المنطقة في اتساع رقعتها وفي منزلتها الاقتصادية والثقافية فضلا عن نظمها الاجتماعية.</w:t>
      </w:r>
    </w:p>
    <w:p w:rsidR="00B948BA" w:rsidRDefault="00B948BA" w:rsidP="007B363A">
      <w:pPr>
        <w:bidi/>
      </w:pPr>
    </w:p>
    <w:sectPr w:rsidR="00B948BA" w:rsidSect="00B948BA">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DB0" w:rsidRDefault="001A6DB0" w:rsidP="007B363A">
      <w:r>
        <w:separator/>
      </w:r>
    </w:p>
  </w:endnote>
  <w:endnote w:type="continuationSeparator" w:id="1">
    <w:p w:rsidR="001A6DB0" w:rsidRDefault="001A6DB0" w:rsidP="007B36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DB0" w:rsidRDefault="001A6DB0" w:rsidP="007B363A">
      <w:r>
        <w:separator/>
      </w:r>
    </w:p>
  </w:footnote>
  <w:footnote w:type="continuationSeparator" w:id="1">
    <w:p w:rsidR="001A6DB0" w:rsidRDefault="001A6DB0" w:rsidP="007B363A">
      <w:r>
        <w:continuationSeparator/>
      </w:r>
    </w:p>
  </w:footnote>
  <w:footnote w:id="2">
    <w:p w:rsidR="007B363A" w:rsidRPr="006F514E" w:rsidRDefault="007B363A" w:rsidP="007B363A">
      <w:pPr>
        <w:pStyle w:val="Notedebasdepage"/>
        <w:bidi/>
        <w:jc w:val="left"/>
        <w:rPr>
          <w:sz w:val="24"/>
          <w:szCs w:val="24"/>
          <w:rtl/>
        </w:rPr>
      </w:pPr>
      <w:r>
        <w:rPr>
          <w:sz w:val="24"/>
          <w:szCs w:val="24"/>
        </w:rPr>
        <w:t xml:space="preserve"> *</w:t>
      </w:r>
      <w:r w:rsidRPr="006F514E">
        <w:rPr>
          <w:rFonts w:hint="cs"/>
          <w:sz w:val="24"/>
          <w:szCs w:val="24"/>
          <w:rtl/>
        </w:rPr>
        <w:t>اختلف الباحثون في لقب الدولة بين تسمية المملكة والدولة والإمبراطورية وال</w:t>
      </w:r>
      <w:r>
        <w:rPr>
          <w:rFonts w:hint="cs"/>
          <w:sz w:val="24"/>
          <w:szCs w:val="24"/>
          <w:rtl/>
          <w:lang w:bidi="ar-DZ"/>
        </w:rPr>
        <w:t>إ</w:t>
      </w:r>
      <w:r w:rsidRPr="006F514E">
        <w:rPr>
          <w:rFonts w:hint="cs"/>
          <w:sz w:val="24"/>
          <w:szCs w:val="24"/>
          <w:rtl/>
        </w:rPr>
        <w:t>مارة ،وقد وجدت أن تسمية المملكة هو الأكثر تداولا في المراجع ،فرأيت أنه الأنسب بحكم أن النظام السائد هو الوراثة.</w:t>
      </w:r>
    </w:p>
    <w:p w:rsidR="007B363A" w:rsidRPr="00550FFE" w:rsidRDefault="007B363A" w:rsidP="007B363A">
      <w:pPr>
        <w:pStyle w:val="Notedebasdepage"/>
        <w:bidi/>
        <w:jc w:val="left"/>
        <w:rPr>
          <w:rtl/>
          <w:lang w:bidi="ar-DZ"/>
        </w:rPr>
      </w:pPr>
      <w:r w:rsidRPr="006F514E">
        <w:rPr>
          <w:rStyle w:val="Appelnotedebasdep"/>
          <w:sz w:val="24"/>
          <w:szCs w:val="24"/>
        </w:rPr>
        <w:footnoteRef/>
      </w:r>
      <w:r w:rsidRPr="006F514E">
        <w:rPr>
          <w:rFonts w:hint="cs"/>
          <w:sz w:val="24"/>
          <w:szCs w:val="24"/>
          <w:rtl/>
        </w:rPr>
        <w:t>.  جمال زكريا قاسم : العلاقات العربية الأفريقية ،دراسة تاريخية في العلاقات السلبية للاستعمار ،مجلة الدراسات الأفريقية ،العدد 574،القاهرة،1970، ص 42.</w:t>
      </w:r>
      <w:r>
        <w:t xml:space="preserve"> </w:t>
      </w:r>
    </w:p>
  </w:footnote>
  <w:footnote w:id="3">
    <w:p w:rsidR="007B363A" w:rsidRPr="000602FC" w:rsidRDefault="007B363A" w:rsidP="007B363A">
      <w:pPr>
        <w:bidi/>
        <w:spacing w:line="360" w:lineRule="auto"/>
        <w:jc w:val="both"/>
        <w:rPr>
          <w:rFonts w:cs="Arabic Transparent"/>
          <w:rtl/>
          <w:lang w:bidi="ar-DZ"/>
        </w:rPr>
      </w:pPr>
      <w:r>
        <w:rPr>
          <w:rFonts w:ascii="Arial" w:hAnsi="Arial" w:cs="Arabic Transparent" w:hint="cs"/>
          <w:sz w:val="20"/>
          <w:vertAlign w:val="superscript"/>
          <w:rtl/>
          <w:lang w:bidi="ar-DZ"/>
        </w:rPr>
        <w:t xml:space="preserve"> </w:t>
      </w:r>
      <w:r w:rsidRPr="00A43FA7">
        <w:rPr>
          <w:rStyle w:val="Appelnotedebasdep"/>
          <w:rFonts w:ascii="Arial" w:hAnsi="Arial" w:cs="Arabic Transparent"/>
          <w:sz w:val="20"/>
        </w:rPr>
        <w:footnoteRef/>
      </w:r>
      <w:r>
        <w:rPr>
          <w:rFonts w:ascii="Arial" w:hAnsi="Arial" w:cs="Arabic Transparent" w:hint="cs"/>
          <w:sz w:val="20"/>
          <w:vertAlign w:val="superscript"/>
          <w:rtl/>
          <w:lang w:bidi="ar-DZ"/>
        </w:rPr>
        <w:t xml:space="preserve"> </w:t>
      </w:r>
      <w:r w:rsidRPr="00A43FA7">
        <w:rPr>
          <w:rFonts w:ascii="Arial" w:hAnsi="Arial" w:cs="Arabic Transparent" w:hint="cs"/>
          <w:sz w:val="20"/>
          <w:rtl/>
          <w:lang w:bidi="ar-DZ"/>
        </w:rPr>
        <w:t>-</w:t>
      </w:r>
      <w:r w:rsidRPr="00A43FA7">
        <w:rPr>
          <w:rFonts w:ascii="Arial" w:hAnsi="Arial" w:cs="Arabic Transparent" w:hint="cs"/>
          <w:sz w:val="20"/>
          <w:rtl/>
        </w:rPr>
        <w:t xml:space="preserve"> </w:t>
      </w:r>
      <w:r w:rsidRPr="000602FC">
        <w:rPr>
          <w:rFonts w:ascii="Arial" w:hAnsi="Arial" w:cs="Arabic Transparent" w:hint="cs"/>
          <w:rtl/>
        </w:rPr>
        <w:t xml:space="preserve">البكري: </w:t>
      </w:r>
      <w:r w:rsidRPr="000602FC">
        <w:rPr>
          <w:rFonts w:cs="Arabic Transparent" w:hint="cs"/>
          <w:rtl/>
          <w:lang w:bidi="ar-DZ"/>
        </w:rPr>
        <w:t xml:space="preserve">المغرب في ذاكر بلاد افريقية والمغرب (جزء من كتاب المسالك والممالك)مكتبة أمريكا والمشرق </w:t>
      </w:r>
      <w:r w:rsidRPr="000602FC">
        <w:rPr>
          <w:rFonts w:cs="Arabic Transparent"/>
          <w:rtl/>
          <w:lang w:bidi="ar-DZ"/>
        </w:rPr>
        <w:t>–</w:t>
      </w:r>
      <w:r>
        <w:rPr>
          <w:rFonts w:cs="Arabic Transparent" w:hint="cs"/>
          <w:rtl/>
          <w:lang w:bidi="ar-DZ"/>
        </w:rPr>
        <w:t>ب</w:t>
      </w:r>
      <w:r w:rsidRPr="000602FC">
        <w:rPr>
          <w:rFonts w:cs="Arabic Transparent" w:hint="cs"/>
          <w:rtl/>
          <w:lang w:bidi="ar-DZ"/>
        </w:rPr>
        <w:t>اريس 1965</w:t>
      </w:r>
      <w:r w:rsidRPr="00A43FA7">
        <w:rPr>
          <w:rFonts w:ascii="Arial" w:hAnsi="Arial" w:cs="Arabic Transparent" w:hint="cs"/>
          <w:sz w:val="20"/>
          <w:rtl/>
        </w:rPr>
        <w:t>-ص178.</w:t>
      </w:r>
    </w:p>
  </w:footnote>
  <w:footnote w:id="4">
    <w:p w:rsidR="007B363A" w:rsidRPr="00157196" w:rsidRDefault="007B363A" w:rsidP="007B363A">
      <w:pPr>
        <w:bidi/>
        <w:spacing w:line="360" w:lineRule="auto"/>
        <w:jc w:val="both"/>
        <w:rPr>
          <w:rFonts w:cs="Arabic Transparent"/>
          <w:rtl/>
          <w:lang w:bidi="ar-DZ"/>
        </w:rPr>
      </w:pPr>
      <w:r w:rsidRPr="00157196">
        <w:rPr>
          <w:rStyle w:val="Appelnotedebasdep"/>
          <w:rFonts w:ascii="Arial" w:hAnsi="Arial" w:cs="Arabic Transparent"/>
        </w:rPr>
        <w:footnoteRef/>
      </w:r>
      <w:r w:rsidRPr="00157196">
        <w:rPr>
          <w:rFonts w:ascii="Arial" w:hAnsi="Arial" w:cs="Arabic Transparent" w:hint="cs"/>
          <w:rtl/>
          <w:lang w:bidi="ar-DZ"/>
        </w:rPr>
        <w:t xml:space="preserve"> </w:t>
      </w:r>
      <w:r>
        <w:rPr>
          <w:rFonts w:ascii="Arial" w:hAnsi="Arial" w:cs="Arabic Transparent" w:hint="cs"/>
          <w:rtl/>
          <w:lang w:bidi="ar-DZ"/>
        </w:rPr>
        <w:t>.</w:t>
      </w:r>
      <w:r w:rsidRPr="00157196">
        <w:rPr>
          <w:rFonts w:ascii="Arial" w:hAnsi="Arial" w:cs="Arabic Transparent" w:hint="cs"/>
          <w:rtl/>
        </w:rPr>
        <w:t xml:space="preserve"> ابن بطوطة: </w:t>
      </w:r>
      <w:r w:rsidRPr="00157196">
        <w:rPr>
          <w:rFonts w:cs="Arabic Transparent" w:hint="cs"/>
          <w:rtl/>
          <w:lang w:bidi="ar-DZ"/>
        </w:rPr>
        <w:t>رحلة ابن بطوطة (المعروف بـ: تحفة النظار في غرائب الأمطار)</w:t>
      </w:r>
      <w:r>
        <w:rPr>
          <w:rFonts w:cs="Arabic Transparent" w:hint="cs"/>
          <w:rtl/>
          <w:lang w:bidi="ar-DZ"/>
        </w:rPr>
        <w:t xml:space="preserve">، </w:t>
      </w:r>
      <w:r w:rsidRPr="00157196">
        <w:rPr>
          <w:rFonts w:cs="Arabic Transparent" w:hint="cs"/>
          <w:rtl/>
          <w:lang w:bidi="ar-DZ"/>
        </w:rPr>
        <w:t xml:space="preserve">دار بيروت للطباعة والنشر </w:t>
      </w:r>
      <w:r w:rsidRPr="00157196">
        <w:rPr>
          <w:rFonts w:cs="Arabic Transparent"/>
          <w:rtl/>
          <w:lang w:bidi="ar-DZ"/>
        </w:rPr>
        <w:t>–</w:t>
      </w:r>
      <w:r w:rsidRPr="00157196">
        <w:rPr>
          <w:rFonts w:cs="Arabic Transparent" w:hint="cs"/>
          <w:rtl/>
          <w:lang w:bidi="ar-DZ"/>
        </w:rPr>
        <w:t>بيروت -1400هـ/1980م</w:t>
      </w:r>
      <w:r>
        <w:rPr>
          <w:rFonts w:ascii="Arial" w:hAnsi="Arial" w:cs="Arabic Transparent" w:hint="cs"/>
          <w:rtl/>
        </w:rPr>
        <w:t>،</w:t>
      </w:r>
      <w:r w:rsidRPr="00157196">
        <w:rPr>
          <w:rFonts w:ascii="Arial" w:hAnsi="Arial" w:cs="Arabic Transparent" w:hint="cs"/>
          <w:rtl/>
        </w:rPr>
        <w:t>ص674.</w:t>
      </w:r>
    </w:p>
  </w:footnote>
  <w:footnote w:id="5">
    <w:p w:rsidR="007B363A" w:rsidRPr="006D3C12" w:rsidRDefault="007B363A" w:rsidP="007B363A">
      <w:pPr>
        <w:bidi/>
        <w:spacing w:line="360" w:lineRule="auto"/>
        <w:jc w:val="both"/>
        <w:rPr>
          <w:rFonts w:cs="Arabic Transparent"/>
          <w:rtl/>
          <w:lang w:bidi="ar-DZ"/>
        </w:rPr>
      </w:pPr>
      <w:r w:rsidRPr="00A43FA7">
        <w:rPr>
          <w:rStyle w:val="Appelnotedebasdep"/>
          <w:rFonts w:ascii="Arial" w:hAnsi="Arial" w:cs="Arabic Transparent"/>
          <w:sz w:val="20"/>
        </w:rPr>
        <w:footnoteRef/>
      </w:r>
      <w:r>
        <w:rPr>
          <w:rFonts w:ascii="Arial" w:hAnsi="Arial" w:cs="Arabic Transparent" w:hint="cs"/>
          <w:sz w:val="20"/>
          <w:rtl/>
          <w:lang w:bidi="ar-DZ"/>
        </w:rPr>
        <w:t>.</w:t>
      </w:r>
      <w:r>
        <w:rPr>
          <w:rFonts w:cs="Arabic Transparent" w:hint="cs"/>
          <w:rtl/>
          <w:lang w:bidi="ar-DZ"/>
        </w:rPr>
        <w:t>ا</w:t>
      </w:r>
      <w:r w:rsidRPr="007B1475">
        <w:rPr>
          <w:rFonts w:cs="Arabic Transparent" w:hint="cs"/>
          <w:rtl/>
          <w:lang w:bidi="ar-DZ"/>
        </w:rPr>
        <w:t>بن فضل شهاب الدين أحمد يحيى</w:t>
      </w:r>
      <w:r>
        <w:rPr>
          <w:rFonts w:cs="Arabic Transparent" w:hint="cs"/>
          <w:rtl/>
          <w:lang w:bidi="ar-DZ"/>
        </w:rPr>
        <w:t xml:space="preserve"> العمري </w:t>
      </w:r>
      <w:r w:rsidRPr="007B1475">
        <w:rPr>
          <w:rFonts w:cs="Arabic Transparent" w:hint="cs"/>
          <w:rtl/>
          <w:lang w:bidi="ar-DZ"/>
        </w:rPr>
        <w:t xml:space="preserve">: </w:t>
      </w:r>
      <w:r w:rsidRPr="00DB537A">
        <w:rPr>
          <w:rFonts w:cs="Arabic Transparent" w:hint="cs"/>
          <w:rtl/>
          <w:lang w:bidi="ar-DZ"/>
        </w:rPr>
        <w:t>مسالك الأبصار في ممالك الأمصار ج4 ط1 ، مركز زايد للتراث والتاريخ</w:t>
      </w:r>
      <w:r>
        <w:rPr>
          <w:rFonts w:cs="Arabic Transparent" w:hint="cs"/>
          <w:rtl/>
          <w:lang w:bidi="ar-DZ"/>
        </w:rPr>
        <w:t xml:space="preserve"> ،2001</w:t>
      </w:r>
      <w:r>
        <w:rPr>
          <w:rFonts w:ascii="Arial" w:hAnsi="Arial" w:cs="Arabic Transparent" w:hint="cs"/>
          <w:sz w:val="20"/>
          <w:rtl/>
          <w:lang w:bidi="ar-DZ"/>
        </w:rPr>
        <w:t>ص59.</w:t>
      </w:r>
    </w:p>
  </w:footnote>
  <w:footnote w:id="6">
    <w:p w:rsidR="007B363A" w:rsidRPr="00D0151F" w:rsidRDefault="007B363A" w:rsidP="007B363A">
      <w:pPr>
        <w:bidi/>
        <w:spacing w:line="360" w:lineRule="auto"/>
        <w:jc w:val="both"/>
        <w:rPr>
          <w:rFonts w:cs="Arabic Transparent"/>
          <w:rtl/>
          <w:lang w:bidi="ar-DZ"/>
        </w:rPr>
      </w:pPr>
      <w:r w:rsidRPr="00A43FA7">
        <w:rPr>
          <w:rStyle w:val="Appelnotedebasdep"/>
          <w:rFonts w:ascii="Arial" w:hAnsi="Arial" w:cs="Arabic Transparent"/>
          <w:sz w:val="20"/>
        </w:rPr>
        <w:footnoteRef/>
      </w:r>
      <w:r>
        <w:rPr>
          <w:rFonts w:ascii="Arial" w:hAnsi="Arial" w:cs="Arabic Transparent" w:hint="cs"/>
          <w:sz w:val="20"/>
          <w:vertAlign w:val="superscript"/>
          <w:rtl/>
          <w:lang w:bidi="ar-DZ"/>
        </w:rPr>
        <w:t xml:space="preserve"> </w:t>
      </w:r>
      <w:r>
        <w:rPr>
          <w:rFonts w:ascii="Arial" w:hAnsi="Arial" w:cs="Arabic Transparent" w:hint="cs"/>
          <w:sz w:val="20"/>
          <w:rtl/>
          <w:lang w:bidi="ar-DZ"/>
        </w:rPr>
        <w:t>.</w:t>
      </w:r>
      <w:r w:rsidRPr="00A43FA7">
        <w:rPr>
          <w:rFonts w:ascii="Arial" w:hAnsi="Arial" w:cs="Arabic Transparent" w:hint="cs"/>
          <w:sz w:val="20"/>
          <w:rtl/>
        </w:rPr>
        <w:t xml:space="preserve"> </w:t>
      </w:r>
      <w:r w:rsidRPr="00E27458">
        <w:rPr>
          <w:rFonts w:cs="Arabic Transparent" w:hint="cs"/>
          <w:rtl/>
          <w:lang w:bidi="ar-DZ"/>
        </w:rPr>
        <w:t xml:space="preserve">حسن بن محمد الوزان الفاسي: وصف إفريقيا </w:t>
      </w:r>
      <w:r w:rsidRPr="00E27458">
        <w:rPr>
          <w:rFonts w:cs="Arabic Transparent"/>
          <w:rtl/>
          <w:lang w:bidi="ar-DZ"/>
        </w:rPr>
        <w:t>–</w:t>
      </w:r>
      <w:r w:rsidRPr="00E27458">
        <w:rPr>
          <w:rFonts w:cs="Arabic Transparent" w:hint="cs"/>
          <w:rtl/>
          <w:lang w:bidi="ar-DZ"/>
        </w:rPr>
        <w:t xml:space="preserve">ترجمة محمد حجي عمار زينر، محمد الأخضر، أحمد توفيق، </w:t>
      </w:r>
      <w:r>
        <w:rPr>
          <w:rFonts w:cs="Arabic Transparent" w:hint="cs"/>
          <w:rtl/>
          <w:lang w:bidi="ar-DZ"/>
        </w:rPr>
        <w:t xml:space="preserve">  </w:t>
      </w:r>
      <w:r w:rsidRPr="00E27458">
        <w:rPr>
          <w:rFonts w:cs="Arabic Transparent" w:hint="cs"/>
          <w:rtl/>
          <w:lang w:bidi="ar-DZ"/>
        </w:rPr>
        <w:t>أحمد يتجلون</w:t>
      </w:r>
      <w:r w:rsidRPr="00157196">
        <w:rPr>
          <w:rFonts w:ascii="Arial" w:hAnsi="Arial" w:cs="Arabic Transparent" w:hint="cs"/>
          <w:sz w:val="20"/>
          <w:rtl/>
        </w:rPr>
        <w:t xml:space="preserve"> </w:t>
      </w:r>
      <w:r w:rsidRPr="00A43FA7">
        <w:rPr>
          <w:rFonts w:ascii="Arial" w:hAnsi="Arial" w:cs="Arabic Transparent" w:hint="cs"/>
          <w:sz w:val="20"/>
          <w:rtl/>
        </w:rPr>
        <w:t>ج2</w:t>
      </w:r>
      <w:r w:rsidRPr="00E27458">
        <w:rPr>
          <w:rFonts w:cs="Arabic Transparent" w:hint="cs"/>
          <w:rtl/>
          <w:lang w:bidi="ar-DZ"/>
        </w:rPr>
        <w:t xml:space="preserve"> </w:t>
      </w:r>
      <w:r>
        <w:rPr>
          <w:rFonts w:cs="Arabic Transparent" w:hint="cs"/>
          <w:rtl/>
          <w:lang w:bidi="ar-DZ"/>
        </w:rPr>
        <w:t xml:space="preserve">، </w:t>
      </w:r>
      <w:r w:rsidRPr="00E27458">
        <w:rPr>
          <w:rFonts w:cs="Arabic Transparent" w:hint="cs"/>
          <w:rtl/>
          <w:lang w:bidi="ar-DZ"/>
        </w:rPr>
        <w:t xml:space="preserve">دار النشر للمعرفة </w:t>
      </w:r>
      <w:r>
        <w:rPr>
          <w:rFonts w:cs="Arabic Transparent" w:hint="cs"/>
          <w:rtl/>
          <w:lang w:bidi="ar-DZ"/>
        </w:rPr>
        <w:t>،</w:t>
      </w:r>
      <w:r w:rsidRPr="00E27458">
        <w:rPr>
          <w:rFonts w:cs="Arabic Transparent" w:hint="cs"/>
          <w:rtl/>
          <w:lang w:bidi="ar-DZ"/>
        </w:rPr>
        <w:t>الرباط</w:t>
      </w:r>
      <w:r>
        <w:rPr>
          <w:rFonts w:ascii="Arial" w:hAnsi="Arial" w:cs="Arabic Transparent" w:hint="cs"/>
          <w:sz w:val="20"/>
          <w:rtl/>
        </w:rPr>
        <w:t>،</w:t>
      </w:r>
      <w:r w:rsidRPr="00A43FA7">
        <w:rPr>
          <w:rFonts w:ascii="Arial" w:hAnsi="Arial" w:cs="Arabic Transparent" w:hint="cs"/>
          <w:sz w:val="20"/>
          <w:rtl/>
        </w:rPr>
        <w:t>ص164.</w:t>
      </w:r>
    </w:p>
  </w:footnote>
  <w:footnote w:id="7">
    <w:p w:rsidR="007B363A" w:rsidRPr="00D0151F" w:rsidRDefault="007B363A" w:rsidP="007B363A">
      <w:pPr>
        <w:bidi/>
        <w:spacing w:line="360" w:lineRule="auto"/>
        <w:jc w:val="both"/>
        <w:rPr>
          <w:rFonts w:cs="Arabic Transparent"/>
          <w:rtl/>
          <w:lang w:bidi="ar-DZ"/>
        </w:rPr>
      </w:pPr>
      <w:r w:rsidRPr="00D0151F">
        <w:rPr>
          <w:rStyle w:val="Appelnotedebasdep"/>
          <w:rFonts w:ascii="Arial" w:hAnsi="Arial" w:cs="Arabic Transparent"/>
        </w:rPr>
        <w:footnoteRef/>
      </w:r>
      <w:r w:rsidRPr="00D0151F">
        <w:rPr>
          <w:rFonts w:ascii="Arial" w:hAnsi="Arial" w:cs="Arabic Transparent" w:hint="cs"/>
          <w:rtl/>
          <w:lang w:bidi="ar-DZ"/>
        </w:rPr>
        <w:t xml:space="preserve"> </w:t>
      </w:r>
      <w:r>
        <w:rPr>
          <w:rFonts w:ascii="Arial" w:hAnsi="Arial" w:cs="Arabic Transparent" w:hint="cs"/>
          <w:rtl/>
          <w:lang w:bidi="ar-DZ"/>
        </w:rPr>
        <w:t>.</w:t>
      </w:r>
      <w:r w:rsidRPr="00D0151F">
        <w:rPr>
          <w:rFonts w:ascii="Arial" w:hAnsi="Arial" w:cs="Arabic Transparent" w:hint="cs"/>
          <w:rtl/>
        </w:rPr>
        <w:t xml:space="preserve"> محم</w:t>
      </w:r>
      <w:r>
        <w:rPr>
          <w:rFonts w:ascii="Arial" w:hAnsi="Arial" w:cs="Arabic Transparent" w:hint="cs"/>
          <w:rtl/>
        </w:rPr>
        <w:t>و</w:t>
      </w:r>
      <w:r w:rsidRPr="00D0151F">
        <w:rPr>
          <w:rFonts w:ascii="Arial" w:hAnsi="Arial" w:cs="Arabic Transparent" w:hint="cs"/>
          <w:rtl/>
        </w:rPr>
        <w:t>د كعت</w:t>
      </w:r>
      <w:r>
        <w:rPr>
          <w:rFonts w:ascii="Arial" w:hAnsi="Arial" w:cs="Arabic Transparent" w:hint="cs"/>
          <w:rtl/>
        </w:rPr>
        <w:t>:</w:t>
      </w:r>
      <w:r w:rsidRPr="00D0151F">
        <w:rPr>
          <w:rFonts w:cs="Arabic Transparent" w:hint="cs"/>
          <w:rtl/>
          <w:lang w:bidi="ar-DZ"/>
        </w:rPr>
        <w:t xml:space="preserve"> تاريخ الفتاش في أخبار البلدان والجيوش وأكابر الناس </w:t>
      </w:r>
      <w:r>
        <w:rPr>
          <w:rFonts w:cs="Arabic Transparent" w:hint="cs"/>
          <w:rtl/>
          <w:lang w:bidi="ar-DZ"/>
        </w:rPr>
        <w:t>،</w:t>
      </w:r>
      <w:r w:rsidRPr="00D0151F">
        <w:rPr>
          <w:rFonts w:cs="Arabic Transparent" w:hint="cs"/>
          <w:rtl/>
          <w:lang w:bidi="ar-DZ"/>
        </w:rPr>
        <w:t xml:space="preserve">طبع هوداس ودولافوس </w:t>
      </w:r>
      <w:r>
        <w:rPr>
          <w:rFonts w:cs="Arabic Transparent" w:hint="cs"/>
          <w:rtl/>
          <w:lang w:bidi="ar-DZ"/>
        </w:rPr>
        <w:t>،1964،</w:t>
      </w:r>
      <w:r w:rsidRPr="00D0151F">
        <w:rPr>
          <w:rFonts w:ascii="Arial" w:hAnsi="Arial" w:cs="Arabic Transparent" w:hint="cs"/>
          <w:rtl/>
        </w:rPr>
        <w:t>ص38.</w:t>
      </w:r>
    </w:p>
  </w:footnote>
  <w:footnote w:id="8">
    <w:p w:rsidR="007B363A" w:rsidRPr="00D0151F" w:rsidRDefault="007B363A" w:rsidP="007B363A">
      <w:pPr>
        <w:bidi/>
        <w:spacing w:line="360" w:lineRule="auto"/>
        <w:jc w:val="both"/>
        <w:rPr>
          <w:rFonts w:cs="Arabic Transparent"/>
          <w:rtl/>
          <w:lang w:bidi="ar-DZ"/>
        </w:rPr>
      </w:pPr>
      <w:r w:rsidRPr="00A43FA7">
        <w:rPr>
          <w:rStyle w:val="Appelnotedebasdep"/>
          <w:rFonts w:ascii="Arial" w:hAnsi="Arial" w:cs="Arabic Transparent"/>
          <w:sz w:val="20"/>
        </w:rPr>
        <w:footnoteRef/>
      </w:r>
      <w:r w:rsidRPr="00A43FA7">
        <w:rPr>
          <w:rFonts w:ascii="Arial" w:hAnsi="Arial" w:cs="Arabic Transparent" w:hint="cs"/>
          <w:sz w:val="20"/>
          <w:rtl/>
          <w:lang w:bidi="ar-DZ"/>
        </w:rPr>
        <w:t xml:space="preserve"> </w:t>
      </w:r>
      <w:r>
        <w:rPr>
          <w:rFonts w:ascii="Arial" w:hAnsi="Arial" w:cs="Arabic Transparent" w:hint="cs"/>
          <w:sz w:val="20"/>
          <w:rtl/>
          <w:lang w:bidi="ar-DZ"/>
        </w:rPr>
        <w:t xml:space="preserve">. </w:t>
      </w:r>
      <w:r>
        <w:rPr>
          <w:rFonts w:ascii="Arial" w:hAnsi="Arial" w:cs="Arabic Transparent" w:hint="cs"/>
          <w:sz w:val="20"/>
          <w:rtl/>
        </w:rPr>
        <w:t>عبد الرحما</w:t>
      </w:r>
      <w:r>
        <w:rPr>
          <w:rFonts w:ascii="Arial" w:hAnsi="Arial" w:cs="Arabic Transparent" w:hint="eastAsia"/>
          <w:sz w:val="20"/>
          <w:rtl/>
        </w:rPr>
        <w:t>ن</w:t>
      </w:r>
      <w:r>
        <w:rPr>
          <w:rFonts w:ascii="Arial" w:hAnsi="Arial" w:cs="Arabic Transparent" w:hint="cs"/>
          <w:sz w:val="20"/>
          <w:rtl/>
        </w:rPr>
        <w:t xml:space="preserve"> </w:t>
      </w:r>
      <w:r w:rsidRPr="00D0151F">
        <w:rPr>
          <w:rFonts w:ascii="Arial" w:hAnsi="Arial" w:cs="Arabic Transparent" w:hint="cs"/>
          <w:rtl/>
        </w:rPr>
        <w:t>السعدي:</w:t>
      </w:r>
      <w:r w:rsidRPr="00D0151F">
        <w:rPr>
          <w:rFonts w:cs="Arabic Transparent" w:hint="cs"/>
          <w:rtl/>
          <w:lang w:bidi="ar-DZ"/>
        </w:rPr>
        <w:t xml:space="preserve"> تاريخ السودان </w:t>
      </w:r>
      <w:r>
        <w:rPr>
          <w:rFonts w:cs="Arabic Transparent" w:hint="cs"/>
          <w:rtl/>
          <w:lang w:bidi="ar-DZ"/>
        </w:rPr>
        <w:t>،</w:t>
      </w:r>
      <w:r w:rsidRPr="00D0151F">
        <w:rPr>
          <w:rFonts w:cs="Arabic Transparent" w:hint="cs"/>
          <w:rtl/>
          <w:lang w:bidi="ar-DZ"/>
        </w:rPr>
        <w:t>وقف على طبع هوداس</w:t>
      </w:r>
      <w:r>
        <w:rPr>
          <w:rFonts w:cs="Arabic Transparent" w:hint="cs"/>
          <w:rtl/>
          <w:lang w:bidi="ar-DZ"/>
        </w:rPr>
        <w:t>،</w:t>
      </w:r>
      <w:r w:rsidRPr="00D0151F">
        <w:rPr>
          <w:rFonts w:cs="Arabic Transparent" w:hint="cs"/>
          <w:rtl/>
          <w:lang w:bidi="ar-DZ"/>
        </w:rPr>
        <w:t xml:space="preserve">مكتبة أمريكا والمشرق </w:t>
      </w:r>
      <w:r>
        <w:rPr>
          <w:rFonts w:cs="Arabic Transparent" w:hint="cs"/>
          <w:rtl/>
          <w:lang w:bidi="ar-DZ"/>
        </w:rPr>
        <w:t>،</w:t>
      </w:r>
      <w:r w:rsidRPr="00D0151F">
        <w:rPr>
          <w:rFonts w:cs="Arabic Transparent" w:hint="cs"/>
          <w:rtl/>
          <w:lang w:bidi="ar-DZ"/>
        </w:rPr>
        <w:t>باريس</w:t>
      </w:r>
      <w:r>
        <w:rPr>
          <w:rFonts w:cs="Arabic Transparent" w:hint="cs"/>
          <w:rtl/>
          <w:lang w:bidi="ar-DZ"/>
        </w:rPr>
        <w:t>،</w:t>
      </w:r>
      <w:r w:rsidRPr="00D0151F">
        <w:rPr>
          <w:rFonts w:cs="Arabic Transparent" w:hint="cs"/>
          <w:rtl/>
          <w:lang w:bidi="ar-DZ"/>
        </w:rPr>
        <w:t xml:space="preserve"> 1908</w:t>
      </w:r>
      <w:r>
        <w:rPr>
          <w:rFonts w:cs="Arabic Transparent" w:hint="cs"/>
          <w:rtl/>
          <w:lang w:bidi="ar-DZ"/>
        </w:rPr>
        <w:t>،</w:t>
      </w:r>
      <w:r w:rsidRPr="00A43FA7">
        <w:rPr>
          <w:rFonts w:ascii="Arial" w:hAnsi="Arial" w:cs="Arabic Transparent" w:hint="cs"/>
          <w:sz w:val="20"/>
          <w:rtl/>
        </w:rPr>
        <w:t>ص</w:t>
      </w:r>
      <w:r>
        <w:rPr>
          <w:rFonts w:ascii="Arial" w:hAnsi="Arial" w:cs="Arabic Transparent" w:hint="cs"/>
          <w:sz w:val="20"/>
          <w:rtl/>
        </w:rPr>
        <w:t>0</w:t>
      </w:r>
      <w:r w:rsidRPr="00A43FA7">
        <w:rPr>
          <w:rFonts w:ascii="Arial" w:hAnsi="Arial" w:cs="Arabic Transparent" w:hint="cs"/>
          <w:sz w:val="20"/>
          <w:rtl/>
        </w:rPr>
        <w:t>9.</w:t>
      </w:r>
    </w:p>
  </w:footnote>
  <w:footnote w:id="9">
    <w:p w:rsidR="007B363A" w:rsidRPr="00D0151F" w:rsidRDefault="007B363A" w:rsidP="007B363A">
      <w:pPr>
        <w:bidi/>
        <w:ind w:right="795"/>
        <w:jc w:val="both"/>
        <w:rPr>
          <w:rFonts w:ascii="Arial" w:hAnsi="Arial" w:cs="Arabic Transparent"/>
          <w:rtl/>
          <w:lang w:bidi="ar-DZ"/>
        </w:rPr>
      </w:pPr>
      <w:r w:rsidRPr="00A43FA7">
        <w:rPr>
          <w:rStyle w:val="Appelnotedebasdep"/>
          <w:rFonts w:ascii="Arial" w:hAnsi="Arial" w:cs="Arabic Transparent"/>
          <w:sz w:val="20"/>
        </w:rPr>
        <w:footnoteRef/>
      </w:r>
      <w:r w:rsidRPr="00A43FA7">
        <w:rPr>
          <w:rFonts w:ascii="Arial" w:hAnsi="Arial" w:cs="Arabic Transparent" w:hint="cs"/>
          <w:sz w:val="20"/>
          <w:rtl/>
          <w:lang w:bidi="ar-DZ"/>
        </w:rPr>
        <w:t xml:space="preserve"> </w:t>
      </w:r>
      <w:r>
        <w:rPr>
          <w:rFonts w:ascii="Arial" w:hAnsi="Arial" w:cs="Arabic Transparent" w:hint="cs"/>
          <w:sz w:val="20"/>
          <w:rtl/>
          <w:lang w:bidi="ar-DZ"/>
        </w:rPr>
        <w:t>.</w:t>
      </w:r>
      <w:r w:rsidRPr="00A43FA7">
        <w:rPr>
          <w:rFonts w:ascii="Arial" w:hAnsi="Arial" w:cs="Arabic Transparent" w:hint="cs"/>
          <w:sz w:val="20"/>
          <w:rtl/>
        </w:rPr>
        <w:t xml:space="preserve"> مطير سعد غيث:</w:t>
      </w:r>
      <w:r w:rsidRPr="00413475">
        <w:rPr>
          <w:rFonts w:cs="Arabic Transparent" w:hint="cs"/>
          <w:b/>
          <w:bCs/>
          <w:sz w:val="32"/>
          <w:szCs w:val="32"/>
          <w:rtl/>
          <w:lang w:bidi="ar-DZ"/>
        </w:rPr>
        <w:t xml:space="preserve"> </w:t>
      </w:r>
      <w:r w:rsidRPr="00D0151F">
        <w:rPr>
          <w:rFonts w:cs="Arabic Transparent" w:hint="cs"/>
          <w:rtl/>
          <w:lang w:bidi="ar-DZ"/>
        </w:rPr>
        <w:t xml:space="preserve">الثقافة العربية الإسلامية وأثرها في مجتمع السودان الغربي (خلال القرنين العاشر والحادي عشر للهجرة/ السادس عشر والسابع عشر للميلادي) </w:t>
      </w:r>
      <w:r w:rsidRPr="00D0151F">
        <w:rPr>
          <w:rFonts w:cs="Arabic Transparent"/>
          <w:rtl/>
          <w:lang w:bidi="ar-DZ"/>
        </w:rPr>
        <w:t>–</w:t>
      </w:r>
      <w:r w:rsidRPr="00D0151F">
        <w:rPr>
          <w:rFonts w:cs="Arabic Transparent" w:hint="cs"/>
          <w:rtl/>
          <w:lang w:bidi="ar-DZ"/>
        </w:rPr>
        <w:t xml:space="preserve">ط1 دار الكتب الوطنية </w:t>
      </w:r>
      <w:r w:rsidRPr="00D0151F">
        <w:rPr>
          <w:rFonts w:cs="Arabic Transparent"/>
          <w:rtl/>
          <w:lang w:bidi="ar-DZ"/>
        </w:rPr>
        <w:t>–</w:t>
      </w:r>
      <w:r w:rsidRPr="00D0151F">
        <w:rPr>
          <w:rFonts w:cs="Arabic Transparent" w:hint="cs"/>
          <w:rtl/>
          <w:lang w:bidi="ar-DZ"/>
        </w:rPr>
        <w:t>بنغازي ليبيا 2005م</w:t>
      </w:r>
      <w:r>
        <w:rPr>
          <w:rFonts w:cs="Arabic Transparent" w:hint="cs"/>
          <w:rtl/>
          <w:lang w:bidi="ar-DZ"/>
        </w:rPr>
        <w:t>،</w:t>
      </w:r>
      <w:r w:rsidRPr="00A43FA7">
        <w:rPr>
          <w:rFonts w:ascii="Arial" w:hAnsi="Arial" w:cs="Arabic Transparent" w:hint="cs"/>
          <w:sz w:val="20"/>
          <w:rtl/>
        </w:rPr>
        <w:t>ص67.</w:t>
      </w:r>
    </w:p>
  </w:footnote>
  <w:footnote w:id="10">
    <w:p w:rsidR="007B363A" w:rsidRPr="002D5AB9" w:rsidRDefault="007B363A" w:rsidP="007B363A">
      <w:pPr>
        <w:bidi/>
        <w:jc w:val="both"/>
        <w:rPr>
          <w:rFonts w:ascii="Arial" w:hAnsi="Arial" w:cs="Arabic Transparent"/>
        </w:rPr>
      </w:pPr>
      <w:r w:rsidRPr="00D0151F">
        <w:rPr>
          <w:rStyle w:val="Appelnotedebasdep"/>
          <w:rFonts w:cs="Arabic Transparent"/>
        </w:rPr>
        <w:footnoteRef/>
      </w:r>
      <w:r w:rsidRPr="00D0151F">
        <w:rPr>
          <w:rFonts w:cs="Arabic Transparent"/>
        </w:rPr>
        <w:t xml:space="preserve"> </w:t>
      </w:r>
      <w:r>
        <w:rPr>
          <w:rFonts w:cs="Arabic Transparent" w:hint="cs"/>
          <w:rtl/>
        </w:rPr>
        <w:t xml:space="preserve">. </w:t>
      </w:r>
      <w:r w:rsidRPr="00D0151F">
        <w:rPr>
          <w:rFonts w:ascii="Arial" w:hAnsi="Arial" w:cs="Arabic Transparent" w:hint="cs"/>
          <w:rtl/>
        </w:rPr>
        <w:t>إبراهيم علي طرخان:</w:t>
      </w:r>
      <w:r>
        <w:rPr>
          <w:rFonts w:cs="Arabic Transparent" w:hint="cs"/>
          <w:rtl/>
          <w:lang w:bidi="ar-DZ"/>
        </w:rPr>
        <w:t>دولة مالي الإسلامية،الهيئة</w:t>
      </w:r>
      <w:r w:rsidRPr="00D0151F">
        <w:rPr>
          <w:rFonts w:cs="Arabic Transparent" w:hint="cs"/>
          <w:rtl/>
          <w:lang w:bidi="ar-DZ"/>
        </w:rPr>
        <w:t xml:space="preserve"> المصري</w:t>
      </w:r>
      <w:r w:rsidRPr="00D0151F">
        <w:rPr>
          <w:rFonts w:cs="Arabic Transparent" w:hint="eastAsia"/>
          <w:rtl/>
          <w:lang w:bidi="ar-DZ"/>
        </w:rPr>
        <w:t>ة</w:t>
      </w:r>
      <w:r w:rsidRPr="00D0151F">
        <w:rPr>
          <w:rFonts w:cs="Arabic Transparent" w:hint="cs"/>
          <w:rtl/>
          <w:lang w:bidi="ar-DZ"/>
        </w:rPr>
        <w:t xml:space="preserve"> العامة للكتاب </w:t>
      </w:r>
      <w:r>
        <w:rPr>
          <w:rFonts w:cs="Arabic Transparent" w:hint="cs"/>
          <w:rtl/>
          <w:lang w:bidi="ar-DZ"/>
        </w:rPr>
        <w:t>،</w:t>
      </w:r>
      <w:r w:rsidRPr="00D0151F">
        <w:rPr>
          <w:rFonts w:cs="Arabic Transparent" w:hint="cs"/>
          <w:rtl/>
          <w:lang w:bidi="ar-DZ"/>
        </w:rPr>
        <w:t>1973</w:t>
      </w:r>
      <w:r w:rsidRPr="006F58B3">
        <w:rPr>
          <w:rFonts w:ascii="Arial" w:hAnsi="Arial" w:cs="Arabic Transparent" w:hint="cs"/>
          <w:rtl/>
        </w:rPr>
        <w:t xml:space="preserve"> </w:t>
      </w:r>
      <w:r>
        <w:rPr>
          <w:rFonts w:ascii="Arial" w:hAnsi="Arial" w:cs="Arabic Transparent" w:hint="cs"/>
          <w:rtl/>
        </w:rPr>
        <w:t>،</w:t>
      </w:r>
      <w:r w:rsidRPr="006F58B3">
        <w:rPr>
          <w:rFonts w:ascii="Arial" w:hAnsi="Arial" w:cs="Arabic Transparent" w:hint="cs"/>
          <w:rtl/>
        </w:rPr>
        <w:t>ص27</w:t>
      </w:r>
      <w:r>
        <w:rPr>
          <w:rFonts w:ascii="Arial" w:hAnsi="Arial" w:cs="Arabic Transparent" w:hint="cs"/>
          <w:rtl/>
        </w:rPr>
        <w:t>.</w:t>
      </w:r>
      <w:r w:rsidRPr="006F58B3">
        <w:rPr>
          <w:rFonts w:ascii="Arial" w:hAnsi="Arial" w:cs="Arabic Transparent"/>
        </w:rPr>
        <w:t xml:space="preserve"> </w:t>
      </w:r>
    </w:p>
    <w:p w:rsidR="007B363A" w:rsidRPr="002D5AB9" w:rsidRDefault="007B363A" w:rsidP="007B363A">
      <w:pPr>
        <w:pStyle w:val="Notedebasdepage"/>
        <w:jc w:val="left"/>
        <w:rPr>
          <w:rFonts w:cs="Arabic Transparent"/>
          <w:sz w:val="24"/>
          <w:szCs w:val="24"/>
          <w:lang w:bidi="ar-DZ"/>
        </w:rPr>
      </w:pPr>
      <w:r w:rsidRPr="002D5AB9">
        <w:rPr>
          <w:rFonts w:ascii="Arial" w:hAnsi="Arial" w:cs="Arabic Transparent"/>
          <w:sz w:val="24"/>
          <w:szCs w:val="24"/>
          <w:lang w:bidi="ar-DZ"/>
        </w:rPr>
        <w:t xml:space="preserve">   </w:t>
      </w:r>
      <w:r>
        <w:rPr>
          <w:rFonts w:ascii="Arial" w:hAnsi="Arial" w:cs="Arabic Transparent"/>
          <w:sz w:val="24"/>
          <w:szCs w:val="24"/>
          <w:lang w:bidi="ar-DZ"/>
        </w:rPr>
        <w:t>.</w:t>
      </w:r>
      <w:r w:rsidRPr="002D5AB9">
        <w:rPr>
          <w:rFonts w:ascii="Arial" w:hAnsi="Arial" w:cs="Arabic Transparent"/>
          <w:sz w:val="24"/>
          <w:szCs w:val="24"/>
          <w:lang w:bidi="ar-DZ"/>
        </w:rPr>
        <w:t xml:space="preserve"> </w:t>
      </w:r>
      <w:r w:rsidRPr="002D5AB9">
        <w:rPr>
          <w:rFonts w:cs="Arabic Transparent"/>
          <w:sz w:val="24"/>
          <w:szCs w:val="24"/>
          <w:lang w:bidi="ar-DZ"/>
        </w:rPr>
        <w:t>Monteil Vincent : les empires du m</w:t>
      </w:r>
      <w:r>
        <w:rPr>
          <w:rFonts w:cs="Arabic Transparent"/>
          <w:sz w:val="24"/>
          <w:szCs w:val="24"/>
          <w:lang w:bidi="ar-DZ"/>
        </w:rPr>
        <w:t>a</w:t>
      </w:r>
      <w:r w:rsidRPr="002D5AB9">
        <w:rPr>
          <w:rFonts w:cs="Arabic Transparent"/>
          <w:sz w:val="24"/>
          <w:szCs w:val="24"/>
          <w:lang w:bidi="ar-DZ"/>
        </w:rPr>
        <w:t>li- Paris 1930</w:t>
      </w:r>
      <w:r>
        <w:rPr>
          <w:rFonts w:cs="Arabic Transparent" w:hint="cs"/>
          <w:sz w:val="24"/>
          <w:szCs w:val="24"/>
          <w:rtl/>
          <w:lang w:bidi="ar-DZ"/>
        </w:rPr>
        <w:t>،</w:t>
      </w:r>
      <w:r>
        <w:rPr>
          <w:rFonts w:cs="Arabic Transparent"/>
          <w:sz w:val="24"/>
          <w:szCs w:val="24"/>
          <w:lang w:bidi="ar-DZ"/>
        </w:rPr>
        <w:t>p68.</w:t>
      </w:r>
    </w:p>
  </w:footnote>
  <w:footnote w:id="11">
    <w:p w:rsidR="007B363A" w:rsidRDefault="007B363A" w:rsidP="007B363A">
      <w:pPr>
        <w:pStyle w:val="Notedebasdepage"/>
        <w:bidi/>
        <w:jc w:val="both"/>
        <w:rPr>
          <w:sz w:val="24"/>
          <w:szCs w:val="24"/>
          <w:rtl/>
        </w:rPr>
      </w:pPr>
      <w:r>
        <w:rPr>
          <w:rStyle w:val="Appelnotedebasdep"/>
        </w:rPr>
        <w:footnoteRef/>
      </w:r>
      <w:r>
        <w:rPr>
          <w:rFonts w:hint="cs"/>
          <w:rtl/>
        </w:rPr>
        <w:t>.</w:t>
      </w:r>
      <w:r w:rsidRPr="00320D73">
        <w:rPr>
          <w:rFonts w:hint="cs"/>
          <w:sz w:val="24"/>
          <w:szCs w:val="24"/>
          <w:rtl/>
        </w:rPr>
        <w:t xml:space="preserve"> عبد  الصمد عبد الله :</w:t>
      </w:r>
      <w:r>
        <w:rPr>
          <w:rFonts w:hint="cs"/>
          <w:rtl/>
        </w:rPr>
        <w:t xml:space="preserve"> </w:t>
      </w:r>
      <w:r>
        <w:rPr>
          <w:rFonts w:hint="cs"/>
          <w:sz w:val="24"/>
          <w:szCs w:val="24"/>
          <w:rtl/>
        </w:rPr>
        <w:t>فجر الإسلام في غرب إفريقيا ،مجلة التجديد ، العدد06 ،السنة 03 ،1420هـ /1999م ،</w:t>
      </w:r>
    </w:p>
    <w:p w:rsidR="007B363A" w:rsidRPr="00215C28" w:rsidRDefault="007B363A" w:rsidP="007B363A">
      <w:pPr>
        <w:pStyle w:val="Notedebasdepage"/>
        <w:bidi/>
        <w:jc w:val="both"/>
        <w:rPr>
          <w:rtl/>
          <w:lang w:bidi="ar-DZ"/>
        </w:rPr>
      </w:pPr>
      <w:r>
        <w:rPr>
          <w:rFonts w:hint="cs"/>
          <w:sz w:val="24"/>
          <w:szCs w:val="24"/>
          <w:rtl/>
        </w:rPr>
        <w:t xml:space="preserve">                                 الجامعة الإسلامية، ماليزيا ،ص 143.</w:t>
      </w:r>
    </w:p>
  </w:footnote>
  <w:footnote w:id="12">
    <w:p w:rsidR="007B363A" w:rsidRPr="00A43FA7" w:rsidRDefault="007B363A" w:rsidP="007B363A">
      <w:pPr>
        <w:bidi/>
        <w:jc w:val="both"/>
        <w:rPr>
          <w:rFonts w:ascii="Arial" w:hAnsi="Arial" w:cs="Arabic Transparent"/>
          <w:sz w:val="20"/>
          <w:rtl/>
          <w:lang w:bidi="ar-DZ"/>
        </w:rPr>
      </w:pPr>
      <w:r w:rsidRPr="00A43FA7">
        <w:rPr>
          <w:rStyle w:val="Appelnotedebasdep"/>
          <w:rFonts w:ascii="Arial" w:hAnsi="Arial" w:cs="Arabic Transparent"/>
          <w:sz w:val="20"/>
        </w:rPr>
        <w:footnoteRef/>
      </w:r>
      <w:r>
        <w:rPr>
          <w:rFonts w:ascii="Arial" w:hAnsi="Arial" w:cs="Arabic Transparent" w:hint="cs"/>
          <w:sz w:val="20"/>
          <w:rtl/>
          <w:lang w:bidi="ar-DZ"/>
        </w:rPr>
        <w:t xml:space="preserve">. </w:t>
      </w:r>
      <w:r w:rsidRPr="00A43FA7">
        <w:rPr>
          <w:rFonts w:ascii="Arial" w:hAnsi="Arial" w:cs="Arabic Transparent" w:hint="cs"/>
          <w:sz w:val="20"/>
          <w:rtl/>
        </w:rPr>
        <w:t>ابن بطوطة: المصدر السابق-ص693، الهادي مبروك الدا</w:t>
      </w:r>
      <w:r>
        <w:rPr>
          <w:rFonts w:ascii="Arial" w:hAnsi="Arial" w:cs="Arabic Transparent" w:hint="cs"/>
          <w:sz w:val="20"/>
          <w:rtl/>
        </w:rPr>
        <w:t>ل</w:t>
      </w:r>
      <w:r w:rsidRPr="00A43FA7">
        <w:rPr>
          <w:rFonts w:ascii="Arial" w:hAnsi="Arial" w:cs="Arabic Transparent" w:hint="cs"/>
          <w:sz w:val="20"/>
          <w:rtl/>
        </w:rPr>
        <w:t>ي: مملكة مالي الإسلامية</w:t>
      </w:r>
      <w:r>
        <w:rPr>
          <w:rFonts w:ascii="Arial" w:hAnsi="Arial" w:cs="Arabic Transparent" w:hint="cs"/>
          <w:sz w:val="20"/>
          <w:rtl/>
        </w:rPr>
        <w:t>،المرجع السابق،</w:t>
      </w:r>
      <w:r w:rsidRPr="00A43FA7">
        <w:rPr>
          <w:rFonts w:ascii="Arial" w:hAnsi="Arial" w:cs="Arabic Transparent" w:hint="cs"/>
          <w:sz w:val="20"/>
          <w:rtl/>
        </w:rPr>
        <w:t>ص33.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63A" w:rsidRPr="00EA627B" w:rsidRDefault="007B363A" w:rsidP="007B363A">
    <w:pPr>
      <w:pStyle w:val="En-tte"/>
      <w:bidi/>
      <w:jc w:val="center"/>
      <w:rPr>
        <w:rFonts w:ascii="Sakkal Majalla" w:hAnsi="Sakkal Majalla" w:cs="Sakkal Majalla"/>
        <w:b/>
        <w:bCs/>
        <w:lang w:bidi="ar-DZ"/>
      </w:rPr>
    </w:pPr>
    <w:r w:rsidRPr="00EA627B">
      <w:rPr>
        <w:rFonts w:ascii="Sakkal Majalla" w:hAnsi="Sakkal Majalla" w:cs="Sakkal Majalla"/>
        <w:b/>
        <w:bCs/>
        <w:rtl/>
        <w:lang w:bidi="ar-DZ"/>
      </w:rPr>
      <w:t>الدكتور منادي عثمان</w:t>
    </w:r>
    <w:r w:rsidRPr="00EA627B">
      <w:rPr>
        <w:rFonts w:ascii="Sakkal Majalla" w:hAnsi="Sakkal Majalla" w:cs="Sakkal Majalla" w:hint="cs"/>
        <w:b/>
        <w:bCs/>
        <w:rtl/>
        <w:lang w:bidi="ar-DZ"/>
      </w:rPr>
      <w:t xml:space="preserve">            </w:t>
    </w:r>
    <w:r w:rsidRPr="00EA627B">
      <w:rPr>
        <w:rFonts w:ascii="Sakkal Majalla" w:hAnsi="Sakkal Majalla" w:cs="Sakkal Majalla"/>
        <w:b/>
        <w:bCs/>
        <w:rtl/>
        <w:lang w:bidi="ar-DZ"/>
      </w:rPr>
      <w:t xml:space="preserve"> محاضرات تاريخ إفريقيا جنوب الصحراء</w:t>
    </w:r>
    <w:r w:rsidRPr="00EA627B">
      <w:rPr>
        <w:rFonts w:ascii="Sakkal Majalla" w:hAnsi="Sakkal Majalla" w:cs="Sakkal Majalla" w:hint="cs"/>
        <w:b/>
        <w:bCs/>
        <w:rtl/>
        <w:lang w:bidi="ar-DZ"/>
      </w:rPr>
      <w:t xml:space="preserve">             السنة ثالثة تاريخ               - السداسي 05-</w:t>
    </w:r>
  </w:p>
  <w:p w:rsidR="007B363A" w:rsidRDefault="007B363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943"/>
    <w:multiLevelType w:val="hybridMultilevel"/>
    <w:tmpl w:val="F2CAB9EE"/>
    <w:lvl w:ilvl="0" w:tplc="A4D03CA4">
      <w:start w:val="1400"/>
      <w:numFmt w:val="bullet"/>
      <w:lvlText w:val="-"/>
      <w:lvlJc w:val="left"/>
      <w:pPr>
        <w:ind w:left="720" w:hanging="360"/>
      </w:pPr>
      <w:rPr>
        <w:rFonts w:asciiTheme="majorBidi" w:eastAsia="Times New Roman" w:hAnsiTheme="majorBidi" w:cs="Arabic Transpare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7B363A"/>
    <w:rsid w:val="001A6DB0"/>
    <w:rsid w:val="007B363A"/>
    <w:rsid w:val="00B948B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63A"/>
    <w:pPr>
      <w:spacing w:after="0" w:line="240" w:lineRule="auto"/>
      <w:jc w:val="right"/>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7B363A"/>
    <w:rPr>
      <w:sz w:val="20"/>
      <w:szCs w:val="20"/>
    </w:rPr>
  </w:style>
  <w:style w:type="character" w:customStyle="1" w:styleId="NotedebasdepageCar">
    <w:name w:val="Note de bas de page Car"/>
    <w:basedOn w:val="Policepardfaut"/>
    <w:link w:val="Notedebasdepage"/>
    <w:semiHidden/>
    <w:rsid w:val="007B363A"/>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B363A"/>
    <w:rPr>
      <w:vertAlign w:val="superscript"/>
    </w:rPr>
  </w:style>
  <w:style w:type="paragraph" w:styleId="Paragraphedeliste">
    <w:name w:val="List Paragraph"/>
    <w:basedOn w:val="Normal"/>
    <w:uiPriority w:val="34"/>
    <w:qFormat/>
    <w:rsid w:val="007B363A"/>
    <w:pPr>
      <w:ind w:left="720"/>
      <w:contextualSpacing/>
    </w:pPr>
  </w:style>
  <w:style w:type="character" w:customStyle="1" w:styleId="longtext">
    <w:name w:val="long_text"/>
    <w:basedOn w:val="Policepardfaut"/>
    <w:rsid w:val="007B363A"/>
  </w:style>
  <w:style w:type="character" w:customStyle="1" w:styleId="hps">
    <w:name w:val="hps"/>
    <w:basedOn w:val="Policepardfaut"/>
    <w:rsid w:val="007B363A"/>
  </w:style>
  <w:style w:type="paragraph" w:styleId="En-tte">
    <w:name w:val="header"/>
    <w:basedOn w:val="Normal"/>
    <w:link w:val="En-tteCar"/>
    <w:uiPriority w:val="99"/>
    <w:semiHidden/>
    <w:unhideWhenUsed/>
    <w:rsid w:val="007B363A"/>
    <w:pPr>
      <w:tabs>
        <w:tab w:val="center" w:pos="4536"/>
        <w:tab w:val="right" w:pos="9072"/>
      </w:tabs>
    </w:pPr>
  </w:style>
  <w:style w:type="character" w:customStyle="1" w:styleId="En-tteCar">
    <w:name w:val="En-tête Car"/>
    <w:basedOn w:val="Policepardfaut"/>
    <w:link w:val="En-tte"/>
    <w:uiPriority w:val="99"/>
    <w:semiHidden/>
    <w:rsid w:val="007B363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semiHidden/>
    <w:unhideWhenUsed/>
    <w:rsid w:val="007B363A"/>
    <w:pPr>
      <w:tabs>
        <w:tab w:val="center" w:pos="4536"/>
        <w:tab w:val="right" w:pos="9072"/>
      </w:tabs>
    </w:pPr>
  </w:style>
  <w:style w:type="character" w:customStyle="1" w:styleId="PieddepageCar">
    <w:name w:val="Pied de page Car"/>
    <w:basedOn w:val="Policepardfaut"/>
    <w:link w:val="Pieddepage"/>
    <w:uiPriority w:val="99"/>
    <w:semiHidden/>
    <w:rsid w:val="007B363A"/>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1084</Words>
  <Characters>5964</Characters>
  <Application>Microsoft Office Word</Application>
  <DocSecurity>0</DocSecurity>
  <Lines>49</Lines>
  <Paragraphs>14</Paragraphs>
  <ScaleCrop>false</ScaleCrop>
  <Company/>
  <LinksUpToDate>false</LinksUpToDate>
  <CharactersWithSpaces>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2020</cp:lastModifiedBy>
  <cp:revision>1</cp:revision>
  <dcterms:created xsi:type="dcterms:W3CDTF">2021-03-07T17:12:00Z</dcterms:created>
  <dcterms:modified xsi:type="dcterms:W3CDTF">2021-03-07T17:20:00Z</dcterms:modified>
</cp:coreProperties>
</file>