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2A" w:rsidRDefault="00680AA7" w:rsidP="00680AA7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كليةة العلوم الاجتماعية والانسانية </w:t>
      </w:r>
    </w:p>
    <w:p w:rsidR="00680AA7" w:rsidRDefault="00680AA7" w:rsidP="00680AA7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قسم التعليم المشترك : علوم اجتماعية </w:t>
      </w:r>
    </w:p>
    <w:p w:rsidR="00680AA7" w:rsidRDefault="00680AA7" w:rsidP="00680AA7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الاجابة النموذجية لمادة مدخل الى علم السكان  السداسى الزوجى  ماى 2025</w:t>
      </w:r>
    </w:p>
    <w:tbl>
      <w:tblPr>
        <w:tblW w:w="10915" w:type="dxa"/>
        <w:tblInd w:w="-909" w:type="dxa"/>
        <w:tblLook w:val="04A0" w:firstRow="1" w:lastRow="0" w:firstColumn="1" w:lastColumn="0" w:noHBand="0" w:noVBand="1"/>
      </w:tblPr>
      <w:tblGrid>
        <w:gridCol w:w="1009"/>
        <w:gridCol w:w="834"/>
        <w:gridCol w:w="9072"/>
      </w:tblGrid>
      <w:tr w:rsidR="00E6422A" w:rsidRPr="00E6422A" w:rsidTr="00E6422A">
        <w:trPr>
          <w:trHeight w:val="27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6422A">
              <w:rPr>
                <w:rFonts w:ascii="Traditional Arabic" w:eastAsia="Times New Roman" w:hAnsi="Traditional Arabic" w:cs="AL-Mohanad" w:hint="cs"/>
                <w:b/>
                <w:bCs/>
                <w:sz w:val="24"/>
                <w:szCs w:val="24"/>
                <w:rtl/>
                <w:lang w:eastAsia="fr-FR" w:bidi="ar-DZ"/>
              </w:rPr>
              <w:t>لا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6422A">
              <w:rPr>
                <w:rFonts w:ascii="Traditional Arabic" w:eastAsia="Times New Roman" w:hAnsi="Traditional Arabic" w:cs="AL-Mohanad" w:hint="cs"/>
                <w:b/>
                <w:bCs/>
                <w:sz w:val="24"/>
                <w:szCs w:val="24"/>
                <w:rtl/>
                <w:lang w:eastAsia="fr-FR" w:bidi="ar-DZ"/>
              </w:rPr>
              <w:t xml:space="preserve">نعم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6422A">
              <w:rPr>
                <w:rFonts w:ascii="Traditional Arabic" w:eastAsia="Times New Roman" w:hAnsi="Traditional Arabic" w:cs="AL-Mohanad" w:hint="cs"/>
                <w:b/>
                <w:bCs/>
                <w:sz w:val="24"/>
                <w:szCs w:val="24"/>
                <w:rtl/>
                <w:lang w:eastAsia="fr-FR" w:bidi="ar-DZ"/>
              </w:rPr>
              <w:t>نص السؤال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b/>
                <w:bCs/>
                <w:sz w:val="28"/>
                <w:szCs w:val="28"/>
                <w:rtl/>
                <w:lang w:eastAsia="fr-FR" w:bidi="ar-DZ"/>
              </w:rPr>
              <w:t>لا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lang w:eastAsia="fr-FR" w:bidi="ar-DZ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rPr>
                <w:rFonts w:ascii="Calibri" w:eastAsia="Times New Roman" w:hAnsi="Calibri" w:cs="Calibri"/>
                <w:sz w:val="36"/>
                <w:szCs w:val="28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إتجه </w:t>
            </w: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افلاطون </w:t>
            </w: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في معالجته لموضوع السكان اتجاهاً أكثر واقعية</w:t>
            </w:r>
            <w:r w:rsidRPr="00E6422A">
              <w:rPr>
                <w:rFonts w:ascii="Calibri" w:eastAsia="Times New Roman" w:hAnsi="Calibri" w:cs="Calibri"/>
                <w:color w:val="000000"/>
                <w:sz w:val="36"/>
                <w:szCs w:val="28"/>
                <w:rtl/>
                <w:lang w:eastAsia="fr-FR"/>
              </w:rPr>
              <w:t xml:space="preserve"> </w:t>
            </w:r>
            <w:r w:rsidRPr="00E6422A">
              <w:rPr>
                <w:rFonts w:ascii="Calibri" w:eastAsia="Times New Roman" w:hAnsi="Calibri" w:cs="Calibri" w:hint="cs"/>
                <w:color w:val="000000"/>
                <w:sz w:val="36"/>
                <w:szCs w:val="28"/>
                <w:rtl/>
                <w:lang w:eastAsia="fr-FR"/>
              </w:rPr>
              <w:t>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sz w:val="28"/>
                <w:szCs w:val="28"/>
                <w:rtl/>
                <w:lang w:eastAsia="fr-FR" w:bidi="ar-DZ"/>
              </w:rPr>
              <w:t xml:space="preserve">    لا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rPr>
                <w:rFonts w:ascii="Calibri" w:eastAsia="Times New Roman" w:hAnsi="Calibri" w:cs="Calibri"/>
                <w:sz w:val="24"/>
                <w:szCs w:val="24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تناول</w:t>
            </w: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الصينيون </w:t>
            </w: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</w:t>
            </w: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عديد</w:t>
            </w: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 المسائل السكانية مثل توزيع السكان ونمو السكان والحد الأمثل للسكان</w:t>
            </w:r>
            <w:r w:rsidRPr="00E6422A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eastAsia="fr-FR"/>
              </w:rPr>
              <w:t xml:space="preserve"> 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sz w:val="28"/>
                <w:szCs w:val="28"/>
                <w:rtl/>
                <w:lang w:eastAsia="fr-FR" w:bidi="ar-DZ"/>
              </w:rPr>
              <w:t xml:space="preserve">    لا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rPr>
                <w:rFonts w:ascii="Calibri" w:eastAsia="Times New Roman" w:hAnsi="Calibri" w:cs="Calibri"/>
                <w:sz w:val="36"/>
                <w:szCs w:val="28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دوركايم </w:t>
            </w: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هو أول من استخدم </w:t>
            </w: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على مصلح الديمغرافيا</w:t>
            </w: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"التاريخ الطبيعي والاجتماعي للأنواع الإنسانية</w:t>
            </w:r>
            <w:r w:rsidRPr="00E6422A">
              <w:rPr>
                <w:rFonts w:ascii="Calibri" w:eastAsia="Times New Roman" w:hAnsi="Calibri" w:cs="Calibri" w:hint="cs"/>
                <w:color w:val="000000"/>
                <w:sz w:val="36"/>
                <w:szCs w:val="28"/>
                <w:rtl/>
                <w:lang w:eastAsia="fr-FR"/>
              </w:rPr>
              <w:t xml:space="preserve"> 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sz w:val="28"/>
                <w:szCs w:val="28"/>
                <w:rtl/>
                <w:lang w:eastAsia="fr-FR" w:bidi="ar-DZ"/>
              </w:rPr>
              <w:t xml:space="preserve">     لا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rPr>
                <w:rFonts w:ascii="Calibri" w:eastAsia="Times New Roman" w:hAnsi="Calibri" w:cs="Calibri"/>
                <w:sz w:val="36"/>
                <w:szCs w:val="28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حجم السكان  هو </w:t>
            </w:r>
            <w:r w:rsidRPr="00E642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بعص الخصائص الديمغرافية كالسن الجنس الحالة الزواجية</w:t>
            </w:r>
            <w:r w:rsidRPr="00E6422A">
              <w:rPr>
                <w:rFonts w:ascii="Calibri" w:eastAsia="Times New Roman" w:hAnsi="Calibri" w:cs="Calibri"/>
                <w:color w:val="000000"/>
                <w:sz w:val="36"/>
                <w:szCs w:val="28"/>
                <w:rtl/>
                <w:lang w:eastAsia="fr-FR"/>
              </w:rPr>
              <w:t xml:space="preserve"> </w:t>
            </w:r>
            <w:r w:rsidRPr="00E6422A">
              <w:rPr>
                <w:rFonts w:ascii="Calibri" w:eastAsia="Times New Roman" w:hAnsi="Calibri" w:cs="Calibri" w:hint="cs"/>
                <w:color w:val="000000"/>
                <w:sz w:val="36"/>
                <w:szCs w:val="28"/>
                <w:rtl/>
                <w:lang w:eastAsia="fr-FR"/>
              </w:rPr>
              <w:t>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b/>
                <w:bCs/>
                <w:sz w:val="28"/>
                <w:szCs w:val="28"/>
                <w:rtl/>
                <w:lang w:eastAsia="fr-FR" w:bidi="ar-DZ"/>
              </w:rPr>
              <w:t>نعم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rPr>
                <w:rFonts w:ascii="Calibri" w:eastAsia="Times New Roman" w:hAnsi="Calibri" w:cs="Calibri"/>
                <w:sz w:val="36"/>
                <w:szCs w:val="28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ارسطو وافلاطون  اهتمو بمسالة حجم السكان  للعوامل الامنية بدلا من الاقتصادية </w:t>
            </w:r>
            <w:r w:rsidRPr="00E6422A">
              <w:rPr>
                <w:rFonts w:ascii="Calibri" w:eastAsia="Times New Roman" w:hAnsi="Calibri" w:cs="Calibri" w:hint="cs"/>
                <w:color w:val="000000"/>
                <w:sz w:val="36"/>
                <w:szCs w:val="28"/>
                <w:rtl/>
                <w:lang w:eastAsia="fr-FR"/>
              </w:rPr>
              <w:t xml:space="preserve"> </w:t>
            </w:r>
            <w:r w:rsidRPr="00E6422A">
              <w:rPr>
                <w:rFonts w:ascii="Calibri" w:eastAsia="Times New Roman" w:hAnsi="Calibri" w:cs="Calibri"/>
                <w:color w:val="000000"/>
                <w:sz w:val="36"/>
                <w:szCs w:val="28"/>
                <w:rtl/>
                <w:lang w:eastAsia="fr-FR"/>
              </w:rPr>
              <w:t>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sz w:val="28"/>
                <w:szCs w:val="28"/>
                <w:rtl/>
                <w:lang w:eastAsia="fr-FR" w:bidi="ar-DZ"/>
              </w:rPr>
              <w:t>لا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rPr>
                <w:rFonts w:ascii="Calibri" w:eastAsia="Times New Roman" w:hAnsi="Calibri" w:cs="Calibri"/>
                <w:sz w:val="36"/>
                <w:szCs w:val="28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 w:hint="cs"/>
                <w:sz w:val="36"/>
                <w:szCs w:val="28"/>
                <w:rtl/>
                <w:lang w:eastAsia="fr-FR" w:bidi="ar-DZ"/>
              </w:rPr>
              <w:t>يعتمد علم السكان على تحليل  المعطيات والظواهر الاجتماعية 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b/>
                <w:bCs/>
                <w:sz w:val="28"/>
                <w:szCs w:val="28"/>
                <w:rtl/>
                <w:lang w:eastAsia="fr-FR" w:bidi="ar-DZ"/>
              </w:rPr>
              <w:t>نعم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بعض الاجتهادات التى راجت في الفكر الانسانى على مر الحضارات القديمة تعكس اراء عامة وغير مؤسسة  </w:t>
            </w: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 xml:space="preserve">واصبحث </w:t>
            </w: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 مواضيع تبناها رواد العصر الحديث 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b/>
                <w:bCs/>
                <w:sz w:val="28"/>
                <w:szCs w:val="28"/>
                <w:rtl/>
                <w:lang w:eastAsia="fr-FR" w:bidi="ar-DZ"/>
              </w:rPr>
              <w:t>نعم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Calibri" w:eastAsia="Times New Roman" w:hAnsi="Calibri" w:cs="Calibri"/>
                <w:color w:val="000000"/>
                <w:sz w:val="36"/>
                <w:szCs w:val="28"/>
                <w:rtl/>
                <w:lang w:eastAsia="fr-FR"/>
              </w:rPr>
            </w:pPr>
            <w:r w:rsidRPr="00E6422A">
              <w:rPr>
                <w:rFonts w:ascii="Calibri" w:eastAsia="Times New Roman" w:hAnsi="Calibri" w:cs="Calibri" w:hint="cs"/>
                <w:sz w:val="36"/>
                <w:szCs w:val="28"/>
                <w:rtl/>
                <w:lang w:eastAsia="fr-FR" w:bidi="ar-DZ"/>
              </w:rPr>
              <w:t xml:space="preserve">ابن خلدون  اعتبر ان الزيادة السكانية تعمل على تقسيم العمل </w:t>
            </w:r>
            <w:r w:rsidRPr="00E6422A">
              <w:rPr>
                <w:rFonts w:ascii="Calibri" w:eastAsia="Times New Roman" w:hAnsi="Calibri" w:cs="Calibri"/>
                <w:sz w:val="36"/>
                <w:szCs w:val="28"/>
                <w:rtl/>
                <w:lang w:eastAsia="fr-FR" w:bidi="ar-DZ"/>
              </w:rPr>
              <w:t>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b/>
                <w:bCs/>
                <w:sz w:val="28"/>
                <w:szCs w:val="28"/>
                <w:rtl/>
                <w:lang w:eastAsia="fr-FR" w:bidi="ar-DZ"/>
              </w:rPr>
              <w:t>نعم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Calibri" w:eastAsia="Times New Roman" w:hAnsi="Calibri" w:cs="Calibri"/>
                <w:sz w:val="36"/>
                <w:szCs w:val="28"/>
                <w:rtl/>
                <w:lang w:eastAsia="fr-FR" w:bidi="ar-DZ"/>
              </w:rPr>
            </w:pPr>
            <w:r w:rsidRPr="00E6422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تتميز علاقة علم السكان بعلم الاجتماع بطبيعة خاصة على الرغم من اقدمية علم السكان</w:t>
            </w:r>
            <w:r w:rsidRPr="00E6422A">
              <w:rPr>
                <w:rFonts w:ascii="Calibri" w:eastAsia="Times New Roman" w:hAnsi="Calibri" w:cs="Calibri" w:hint="cs"/>
                <w:color w:val="000000"/>
                <w:sz w:val="36"/>
                <w:szCs w:val="28"/>
                <w:rtl/>
                <w:lang w:eastAsia="fr-FR"/>
              </w:rPr>
              <w:t xml:space="preserve"> ؟</w:t>
            </w:r>
          </w:p>
        </w:tc>
      </w:tr>
      <w:tr w:rsidR="00E6422A" w:rsidRPr="00E6422A" w:rsidTr="00E6422A">
        <w:trPr>
          <w:trHeight w:val="276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A" w:rsidRPr="00E6422A" w:rsidRDefault="00680AA7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Traditional Arabic" w:eastAsia="Times New Roman" w:hAnsi="Traditional Arabic" w:cs="AL-Mohanad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Traditional Arabic" w:eastAsia="Times New Roman" w:hAnsi="Traditional Arabic" w:cs="AL-Mohanad" w:hint="cs"/>
                <w:sz w:val="28"/>
                <w:szCs w:val="28"/>
                <w:rtl/>
                <w:lang w:eastAsia="fr-FR" w:bidi="ar-DZ"/>
              </w:rPr>
              <w:t>لا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center"/>
              <w:rPr>
                <w:rFonts w:ascii="Traditional Arabic" w:eastAsia="Times New Roman" w:hAnsi="Traditional Arabic" w:cs="AL-Mohanad"/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22A" w:rsidRPr="00E6422A" w:rsidRDefault="00E6422A" w:rsidP="00E6422A">
            <w:pPr>
              <w:bidi/>
              <w:spacing w:after="0" w:line="360" w:lineRule="auto"/>
              <w:ind w:left="360" w:hanging="360"/>
              <w:contextualSpacing/>
              <w:jc w:val="both"/>
              <w:rPr>
                <w:rFonts w:ascii="Calibri" w:eastAsia="Times New Roman" w:hAnsi="Calibri" w:cs="Calibri"/>
                <w:color w:val="000000"/>
                <w:sz w:val="36"/>
                <w:szCs w:val="28"/>
                <w:rtl/>
                <w:lang w:eastAsia="fr-FR"/>
              </w:rPr>
            </w:pPr>
            <w:r w:rsidRPr="00E6422A">
              <w:rPr>
                <w:rFonts w:ascii="Calibri" w:eastAsia="Times New Roman" w:hAnsi="Calibri" w:cs="Calibri" w:hint="cs"/>
                <w:color w:val="000000"/>
                <w:sz w:val="36"/>
                <w:szCs w:val="28"/>
                <w:rtl/>
                <w:lang w:eastAsia="fr-FR"/>
              </w:rPr>
              <w:t>موضوع دراسة علم السكان  هو المجتمع من حيث بناءه  وتغيره؟</w:t>
            </w:r>
          </w:p>
        </w:tc>
      </w:tr>
    </w:tbl>
    <w:p w:rsidR="00E6422A" w:rsidRDefault="00E6422A" w:rsidP="00680AA7"/>
    <w:p w:rsidR="00680AA7" w:rsidRPr="00081252" w:rsidRDefault="00081252" w:rsidP="00081252">
      <w:pPr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Arial"/>
          <w:rtl/>
        </w:rPr>
        <w:t>السؤال الثان</w:t>
      </w:r>
      <w:r>
        <w:rPr>
          <w:rFonts w:cs="Arial" w:hint="cs"/>
          <w:rtl/>
        </w:rPr>
        <w:t xml:space="preserve">ى   </w:t>
      </w:r>
      <w:r w:rsidR="00E6422A">
        <w:rPr>
          <w:rFonts w:cs="Arial"/>
          <w:rtl/>
        </w:rPr>
        <w:t xml:space="preserve">؟ </w:t>
      </w:r>
      <w:r w:rsidR="00680AA7">
        <w:rPr>
          <w:rFonts w:cs="Arial" w:hint="cs"/>
          <w:rtl/>
        </w:rPr>
        <w:t>3</w:t>
      </w:r>
      <w:r w:rsidR="00E6422A">
        <w:rPr>
          <w:rFonts w:cs="Arial"/>
          <w:rtl/>
        </w:rPr>
        <w:t>ن</w:t>
      </w:r>
    </w:p>
    <w:p w:rsidR="00680AA7" w:rsidRPr="00081252" w:rsidRDefault="00680AA7" w:rsidP="00081252">
      <w:pPr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ميز دوركايم </w:t>
      </w:r>
      <w:r w:rsidR="0038715B" w:rsidRPr="00081252">
        <w:rPr>
          <w:rFonts w:ascii="Sakkal Majalla" w:hAnsi="Sakkal Majalla" w:cs="Sakkal Majalla"/>
          <w:b/>
          <w:bCs/>
          <w:sz w:val="24"/>
          <w:szCs w:val="24"/>
          <w:rtl/>
        </w:rPr>
        <w:t>الزيادة</w:t>
      </w: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السكانية بن الريف والمدينة  حيث راى ان الزيادة السكانية والنمو في الريف يكون طبيعيا اما  النمو السكانى  في المدن يكون نتاج الهجرة </w:t>
      </w:r>
      <w:r w:rsidR="0038715B"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معبرا عن الزيادة السكانية بالتضامن الالى  والتضامن العضوى .</w:t>
      </w: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081252">
        <w:rPr>
          <w:rFonts w:ascii="Sakkal Majalla" w:hAnsi="Sakkal Majalla" w:cs="Sakkal Majalla"/>
          <w:b/>
          <w:bCs/>
          <w:sz w:val="24"/>
          <w:szCs w:val="24"/>
        </w:rPr>
        <w:t>.</w:t>
      </w:r>
    </w:p>
    <w:p w:rsidR="00E6422A" w:rsidRPr="00081252" w:rsidRDefault="00E6422A" w:rsidP="00081252">
      <w:pPr>
        <w:jc w:val="right"/>
        <w:rPr>
          <w:rFonts w:ascii="Sakkal Majalla" w:hAnsi="Sakkal Majalla" w:cs="Sakkal Majalla"/>
          <w:sz w:val="24"/>
          <w:szCs w:val="24"/>
          <w:rtl/>
        </w:rPr>
      </w:pPr>
      <w:r w:rsidRPr="00081252">
        <w:rPr>
          <w:rFonts w:ascii="Sakkal Majalla" w:hAnsi="Sakkal Majalla" w:cs="Sakkal Majalla"/>
          <w:sz w:val="24"/>
          <w:szCs w:val="24"/>
          <w:rtl/>
        </w:rPr>
        <w:t>السؤال الثالث:  المعطيات الاتية  الخصوبة  ، الوفيات ، الهجرة  وماهى مقاييس احستباهم  ؟ (7ن</w:t>
      </w:r>
    </w:p>
    <w:p w:rsidR="0015294D" w:rsidRPr="00081252" w:rsidRDefault="0015294D" w:rsidP="00680AA7">
      <w:pPr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>تمثل المعطيات الاتية الخصوبة والوفيات والهجرة  ب</w:t>
      </w:r>
      <w:r w:rsidR="00564543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</w:t>
      </w: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عوامل النمو السكانى</w:t>
      </w:r>
      <w:r w:rsidR="005645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bookmarkStart w:id="0" w:name="_GoBack"/>
      <w:bookmarkEnd w:id="0"/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15294D" w:rsidRPr="00081252" w:rsidRDefault="0015294D" w:rsidP="00680AA7">
      <w:pPr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مقايس احستابهم </w:t>
      </w:r>
    </w:p>
    <w:p w:rsidR="0015294D" w:rsidRPr="00081252" w:rsidRDefault="0015294D" w:rsidP="0015294D">
      <w:pPr>
        <w:spacing w:before="240"/>
        <w:jc w:val="right"/>
        <w:rPr>
          <w:rFonts w:ascii="Sakkal Majalla" w:hAnsi="Sakkal Majalla" w:cs="Sakkal Majalla"/>
          <w:b/>
          <w:bCs/>
          <w:sz w:val="24"/>
          <w:szCs w:val="24"/>
        </w:rPr>
      </w:pP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الخصوبة :عدد المواليد ناقص  عدد الوفيات  ( في سنة واحدة) في 1000 تقسيم عدد السكان في منتصف السنة الخامسة </w:t>
      </w:r>
      <w:r w:rsidR="00D70825" w:rsidRPr="00081252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D70825" w:rsidRPr="00081252" w:rsidRDefault="0015294D" w:rsidP="00D70825">
      <w:pPr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الوفيات: </w:t>
      </w:r>
      <w:r w:rsidR="00D70825" w:rsidRPr="00081252">
        <w:rPr>
          <w:rFonts w:ascii="Sakkal Majalla" w:hAnsi="Sakkal Majalla" w:cs="Sakkal Majalla"/>
          <w:b/>
          <w:bCs/>
          <w:sz w:val="24"/>
          <w:szCs w:val="24"/>
          <w:rtl/>
        </w:rPr>
        <w:t>معدل الوفيات خلال سنة معينة  في  100   تقسيم  عدد السكان الكلى في منتصف السنة ,</w:t>
      </w:r>
    </w:p>
    <w:p w:rsidR="00E6422A" w:rsidRDefault="00D70825" w:rsidP="00D70825">
      <w:pPr>
        <w:jc w:val="right"/>
      </w:pPr>
      <w:r w:rsidRPr="0008125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الهجرة : تحسب معدلات الهجرة حسب  تنوعها داخلية خارجية الخ  : الهجرة  داخلية مثلا  ر= م تقسيم ك  في الالف </w:t>
      </w:r>
      <w:r>
        <w:rPr>
          <w:rFonts w:cs="Arial" w:hint="cs"/>
          <w:rtl/>
        </w:rPr>
        <w:t xml:space="preserve"> </w:t>
      </w:r>
    </w:p>
    <w:p w:rsidR="00E6422A" w:rsidRDefault="00E6422A" w:rsidP="00E6422A"/>
    <w:p w:rsidR="00E6422A" w:rsidRDefault="00D70825" w:rsidP="00E6422A">
      <w:pPr>
        <w:rPr>
          <w:rFonts w:cs="Arial"/>
          <w:rtl/>
        </w:rPr>
      </w:pPr>
      <w:r>
        <w:rPr>
          <w:rFonts w:cs="Arial" w:hint="cs"/>
          <w:rtl/>
        </w:rPr>
        <w:t xml:space="preserve">استاذ المادة رضا سلاطنية </w:t>
      </w:r>
    </w:p>
    <w:p w:rsidR="00AA673E" w:rsidRDefault="00AA673E"/>
    <w:sectPr w:rsidR="00AA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2A"/>
    <w:rsid w:val="00081252"/>
    <w:rsid w:val="0015294D"/>
    <w:rsid w:val="0038715B"/>
    <w:rsid w:val="00564543"/>
    <w:rsid w:val="00680AA7"/>
    <w:rsid w:val="007E7B3B"/>
    <w:rsid w:val="00AA673E"/>
    <w:rsid w:val="00D70825"/>
    <w:rsid w:val="00DD7BC1"/>
    <w:rsid w:val="00E6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2025-05-16T17:58:00Z</cp:lastPrinted>
  <dcterms:created xsi:type="dcterms:W3CDTF">2025-05-13T22:46:00Z</dcterms:created>
  <dcterms:modified xsi:type="dcterms:W3CDTF">2025-05-20T06:37:00Z</dcterms:modified>
</cp:coreProperties>
</file>