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911" w:rsidRPr="00450911" w:rsidRDefault="00450911" w:rsidP="00450911">
      <w:pPr>
        <w:spacing w:beforeAutospacing="1" w:after="0" w:afterAutospacing="1" w:line="240" w:lineRule="auto"/>
        <w:outlineLvl w:val="0"/>
        <w:rPr>
          <w:rFonts w:ascii="Times New Roman" w:eastAsia="Times New Roman" w:hAnsi="Times New Roman" w:cs="Times New Roman"/>
          <w:b/>
          <w:bCs/>
          <w:color w:val="1F1F1F"/>
          <w:kern w:val="36"/>
          <w:sz w:val="48"/>
          <w:szCs w:val="48"/>
          <w:lang w:val="en-US"/>
        </w:rPr>
      </w:pPr>
      <w:r w:rsidRPr="00450911">
        <w:rPr>
          <w:rFonts w:ascii="Times New Roman" w:eastAsia="Times New Roman" w:hAnsi="Times New Roman" w:cs="Times New Roman"/>
          <w:b/>
          <w:bCs/>
          <w:color w:val="1F1F1F"/>
          <w:kern w:val="36"/>
          <w:sz w:val="48"/>
          <w:szCs w:val="48"/>
          <w:lang w:val="en-US"/>
        </w:rPr>
        <w:t>Molecular characterization of </w:t>
      </w:r>
      <w:r w:rsidRPr="00450911">
        <w:rPr>
          <w:rFonts w:ascii="Times New Roman" w:eastAsia="Times New Roman" w:hAnsi="Times New Roman" w:cs="Times New Roman"/>
          <w:b/>
          <w:bCs/>
          <w:i/>
          <w:iCs/>
          <w:color w:val="1F1F1F"/>
          <w:kern w:val="36"/>
          <w:sz w:val="48"/>
          <w:szCs w:val="48"/>
          <w:lang w:val="en-US"/>
        </w:rPr>
        <w:t>Echinococcus granulosus sensu lato</w:t>
      </w:r>
      <w:r w:rsidRPr="00450911">
        <w:rPr>
          <w:rFonts w:ascii="Times New Roman" w:eastAsia="Times New Roman" w:hAnsi="Times New Roman" w:cs="Times New Roman"/>
          <w:b/>
          <w:bCs/>
          <w:color w:val="1F1F1F"/>
          <w:kern w:val="36"/>
          <w:sz w:val="48"/>
          <w:szCs w:val="48"/>
          <w:lang w:val="en-US"/>
        </w:rPr>
        <w:t> genotypes in dromedary camels from extreme Sahara of Algeria based on analysis of </w:t>
      </w:r>
      <w:r w:rsidRPr="00450911">
        <w:rPr>
          <w:rFonts w:ascii="Times New Roman" w:eastAsia="Times New Roman" w:hAnsi="Times New Roman" w:cs="Times New Roman"/>
          <w:b/>
          <w:bCs/>
          <w:i/>
          <w:iCs/>
          <w:color w:val="1F1F1F"/>
          <w:kern w:val="36"/>
          <w:sz w:val="48"/>
          <w:szCs w:val="48"/>
          <w:lang w:val="en-US"/>
        </w:rPr>
        <w:t>nad</w:t>
      </w:r>
      <w:r w:rsidRPr="00450911">
        <w:rPr>
          <w:rFonts w:ascii="Times New Roman" w:eastAsia="Times New Roman" w:hAnsi="Times New Roman" w:cs="Times New Roman"/>
          <w:b/>
          <w:bCs/>
          <w:color w:val="1F1F1F"/>
          <w:kern w:val="36"/>
          <w:sz w:val="48"/>
          <w:szCs w:val="48"/>
          <w:lang w:val="en-US"/>
        </w:rPr>
        <w:t>2 and </w:t>
      </w:r>
      <w:r w:rsidRPr="00450911">
        <w:rPr>
          <w:rFonts w:ascii="Times New Roman" w:eastAsia="Times New Roman" w:hAnsi="Times New Roman" w:cs="Times New Roman"/>
          <w:b/>
          <w:bCs/>
          <w:i/>
          <w:iCs/>
          <w:color w:val="1F1F1F"/>
          <w:kern w:val="36"/>
          <w:sz w:val="48"/>
          <w:szCs w:val="48"/>
          <w:lang w:val="en-US"/>
        </w:rPr>
        <w:t>nad</w:t>
      </w:r>
      <w:r w:rsidRPr="00450911">
        <w:rPr>
          <w:rFonts w:ascii="Times New Roman" w:eastAsia="Times New Roman" w:hAnsi="Times New Roman" w:cs="Times New Roman"/>
          <w:b/>
          <w:bCs/>
          <w:color w:val="1F1F1F"/>
          <w:kern w:val="36"/>
          <w:sz w:val="48"/>
          <w:szCs w:val="48"/>
          <w:lang w:val="en-US"/>
        </w:rPr>
        <w:t>5 genetic markers</w:t>
      </w:r>
    </w:p>
    <w:p w:rsidR="00450911" w:rsidRPr="00450911" w:rsidRDefault="00450911" w:rsidP="00450911">
      <w:pPr>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lang w:val="en-US"/>
        </w:rPr>
        <w:t>Author links open overlay panelHoussem Samari </w:t>
      </w:r>
      <w:r w:rsidRPr="00450911">
        <w:rPr>
          <w:rFonts w:ascii="Arial" w:eastAsia="Times New Roman" w:hAnsi="Arial" w:cs="Arial"/>
          <w:color w:val="1F1F1F"/>
          <w:sz w:val="6"/>
          <w:vertAlign w:val="superscript"/>
          <w:lang w:val="en-US"/>
        </w:rPr>
        <w:t>a</w:t>
      </w:r>
      <w:r w:rsidRPr="00450911">
        <w:rPr>
          <w:rFonts w:ascii="Arial" w:eastAsia="Times New Roman" w:hAnsi="Arial" w:cs="Arial"/>
          <w:color w:val="1F1F1F"/>
          <w:sz w:val="9"/>
          <w:lang w:val="en-US"/>
        </w:rPr>
        <w:t> </w:t>
      </w:r>
      <w:r w:rsidRPr="00450911">
        <w:rPr>
          <w:rFonts w:ascii="Arial" w:eastAsia="Times New Roman" w:hAnsi="Arial" w:cs="Arial"/>
          <w:color w:val="1F1F1F"/>
          <w:sz w:val="6"/>
          <w:vertAlign w:val="superscript"/>
          <w:lang w:val="en-US"/>
        </w:rPr>
        <w:t>b</w:t>
      </w:r>
      <w:r w:rsidRPr="00450911">
        <w:rPr>
          <w:rFonts w:ascii="Arial" w:eastAsia="Times New Roman" w:hAnsi="Arial" w:cs="Arial"/>
          <w:color w:val="1F1F1F"/>
          <w:sz w:val="9"/>
          <w:lang w:val="en-US"/>
        </w:rPr>
        <w:t> </w:t>
      </w:r>
      <w:r w:rsidRPr="00450911">
        <w:rPr>
          <w:rFonts w:ascii="Arial" w:eastAsia="Times New Roman" w:hAnsi="Arial" w:cs="Arial"/>
          <w:color w:val="1F1F1F"/>
          <w:sz w:val="6"/>
          <w:vertAlign w:val="superscript"/>
          <w:lang w:val="en-US"/>
        </w:rPr>
        <w:t>c</w:t>
      </w:r>
      <w:r w:rsidRPr="00450911">
        <w:rPr>
          <w:rFonts w:ascii="Arial" w:eastAsia="Times New Roman" w:hAnsi="Arial" w:cs="Arial"/>
          <w:color w:val="1F1F1F"/>
          <w:sz w:val="9"/>
          <w:lang w:val="en-US"/>
        </w:rPr>
        <w:t> </w:t>
      </w:r>
      <w:r w:rsidRPr="00450911">
        <w:rPr>
          <w:rFonts w:ascii="Arial" w:eastAsia="Times New Roman" w:hAnsi="Arial" w:cs="Arial"/>
          <w:color w:val="1F1F1F"/>
          <w:sz w:val="6"/>
          <w:vertAlign w:val="superscript"/>
          <w:lang w:val="en-US"/>
        </w:rPr>
        <w:t>1</w:t>
      </w:r>
      <w:r w:rsidRPr="00450911">
        <w:rPr>
          <w:rFonts w:ascii="Arial" w:eastAsia="Times New Roman" w:hAnsi="Arial" w:cs="Arial"/>
          <w:color w:val="1F1F1F"/>
          <w:sz w:val="9"/>
          <w:szCs w:val="9"/>
          <w:lang w:val="en-US"/>
        </w:rPr>
        <w:t>, </w:t>
      </w:r>
      <w:r w:rsidRPr="00450911">
        <w:rPr>
          <w:rFonts w:ascii="Arial" w:eastAsia="Times New Roman" w:hAnsi="Arial" w:cs="Arial"/>
          <w:color w:val="1F1F1F"/>
          <w:sz w:val="9"/>
          <w:lang w:val="en-US"/>
        </w:rPr>
        <w:t>Teivi Laurimäe </w:t>
      </w:r>
      <w:r w:rsidRPr="00450911">
        <w:rPr>
          <w:rFonts w:ascii="Arial" w:eastAsia="Times New Roman" w:hAnsi="Arial" w:cs="Arial"/>
          <w:color w:val="1F1F1F"/>
          <w:sz w:val="6"/>
          <w:vertAlign w:val="superscript"/>
          <w:lang w:val="en-US"/>
        </w:rPr>
        <w:t>d</w:t>
      </w:r>
      <w:r w:rsidRPr="00450911">
        <w:rPr>
          <w:rFonts w:ascii="Arial" w:eastAsia="Times New Roman" w:hAnsi="Arial" w:cs="Arial"/>
          <w:color w:val="1F1F1F"/>
          <w:sz w:val="9"/>
          <w:lang w:val="en-US"/>
        </w:rPr>
        <w:t> </w:t>
      </w:r>
      <w:r w:rsidRPr="00450911">
        <w:rPr>
          <w:rFonts w:ascii="Arial" w:eastAsia="Times New Roman" w:hAnsi="Arial" w:cs="Arial"/>
          <w:color w:val="1F1F1F"/>
          <w:sz w:val="6"/>
          <w:vertAlign w:val="superscript"/>
          <w:lang w:val="en-US"/>
        </w:rPr>
        <w:t>e</w:t>
      </w:r>
      <w:r w:rsidRPr="00450911">
        <w:rPr>
          <w:rFonts w:ascii="Arial" w:eastAsia="Times New Roman" w:hAnsi="Arial" w:cs="Arial"/>
          <w:color w:val="1F1F1F"/>
          <w:sz w:val="9"/>
          <w:lang w:val="en-US"/>
        </w:rPr>
        <w:t> </w:t>
      </w:r>
      <w:r w:rsidRPr="00450911">
        <w:rPr>
          <w:rFonts w:ascii="Arial" w:eastAsia="Times New Roman" w:hAnsi="Arial" w:cs="Arial"/>
          <w:color w:val="1F1F1F"/>
          <w:sz w:val="6"/>
          <w:vertAlign w:val="superscript"/>
          <w:lang w:val="en-US"/>
        </w:rPr>
        <w:t>1</w:t>
      </w:r>
      <w:r w:rsidRPr="00450911">
        <w:rPr>
          <w:rFonts w:ascii="Arial" w:eastAsia="Times New Roman" w:hAnsi="Arial" w:cs="Arial"/>
          <w:color w:val="1F1F1F"/>
          <w:sz w:val="9"/>
          <w:szCs w:val="9"/>
          <w:lang w:val="en-US"/>
        </w:rPr>
        <w:t>, </w:t>
      </w:r>
      <w:r w:rsidRPr="00450911">
        <w:rPr>
          <w:rFonts w:ascii="Arial" w:eastAsia="Times New Roman" w:hAnsi="Arial" w:cs="Arial"/>
          <w:color w:val="1F1F1F"/>
          <w:sz w:val="9"/>
          <w:lang w:val="en-US"/>
        </w:rPr>
        <w:t>Nassiba Reghaissia </w:t>
      </w:r>
      <w:r w:rsidRPr="00450911">
        <w:rPr>
          <w:rFonts w:ascii="Arial" w:eastAsia="Times New Roman" w:hAnsi="Arial" w:cs="Arial"/>
          <w:color w:val="1F1F1F"/>
          <w:sz w:val="6"/>
          <w:vertAlign w:val="superscript"/>
          <w:lang w:val="en-US"/>
        </w:rPr>
        <w:t>f</w:t>
      </w:r>
      <w:r w:rsidRPr="00450911">
        <w:rPr>
          <w:rFonts w:ascii="Arial" w:eastAsia="Times New Roman" w:hAnsi="Arial" w:cs="Arial"/>
          <w:color w:val="1F1F1F"/>
          <w:sz w:val="9"/>
          <w:szCs w:val="9"/>
          <w:lang w:val="en-US"/>
        </w:rPr>
        <w:t>, </w:t>
      </w:r>
      <w:r w:rsidRPr="00450911">
        <w:rPr>
          <w:rFonts w:ascii="Arial" w:eastAsia="Times New Roman" w:hAnsi="Arial" w:cs="Arial"/>
          <w:color w:val="1F1F1F"/>
          <w:sz w:val="9"/>
          <w:lang w:val="en-US"/>
        </w:rPr>
        <w:t>AbdEldjalil Dahmane </w:t>
      </w:r>
      <w:r w:rsidRPr="00450911">
        <w:rPr>
          <w:rFonts w:ascii="Arial" w:eastAsia="Times New Roman" w:hAnsi="Arial" w:cs="Arial"/>
          <w:color w:val="1F1F1F"/>
          <w:sz w:val="6"/>
          <w:vertAlign w:val="superscript"/>
          <w:lang w:val="en-US"/>
        </w:rPr>
        <w:t>a</w:t>
      </w:r>
      <w:r w:rsidRPr="00450911">
        <w:rPr>
          <w:rFonts w:ascii="Arial" w:eastAsia="Times New Roman" w:hAnsi="Arial" w:cs="Arial"/>
          <w:color w:val="1F1F1F"/>
          <w:sz w:val="9"/>
          <w:szCs w:val="9"/>
          <w:lang w:val="en-US"/>
        </w:rPr>
        <w:t>, </w:t>
      </w:r>
      <w:r w:rsidRPr="00450911">
        <w:rPr>
          <w:rFonts w:ascii="Arial" w:eastAsia="Times New Roman" w:hAnsi="Arial" w:cs="Arial"/>
          <w:color w:val="1F1F1F"/>
          <w:sz w:val="9"/>
          <w:lang w:val="en-US"/>
        </w:rPr>
        <w:t>Ali Mamoune </w:t>
      </w:r>
      <w:r w:rsidRPr="00450911">
        <w:rPr>
          <w:rFonts w:ascii="Arial" w:eastAsia="Times New Roman" w:hAnsi="Arial" w:cs="Arial"/>
          <w:color w:val="1F1F1F"/>
          <w:sz w:val="6"/>
          <w:vertAlign w:val="superscript"/>
          <w:lang w:val="en-US"/>
        </w:rPr>
        <w:t>g</w:t>
      </w:r>
      <w:r w:rsidRPr="00450911">
        <w:rPr>
          <w:rFonts w:ascii="Arial" w:eastAsia="Times New Roman" w:hAnsi="Arial" w:cs="Arial"/>
          <w:color w:val="1F1F1F"/>
          <w:sz w:val="9"/>
          <w:szCs w:val="9"/>
          <w:lang w:val="en-US"/>
        </w:rPr>
        <w:t>, </w:t>
      </w:r>
      <w:r w:rsidRPr="00450911">
        <w:rPr>
          <w:rFonts w:ascii="Arial" w:eastAsia="Times New Roman" w:hAnsi="Arial" w:cs="Arial"/>
          <w:color w:val="1F1F1F"/>
          <w:sz w:val="9"/>
          <w:lang w:val="en-US"/>
        </w:rPr>
        <w:t>Djamel Baroudi </w:t>
      </w:r>
      <w:r w:rsidRPr="00450911">
        <w:rPr>
          <w:rFonts w:ascii="Arial" w:eastAsia="Times New Roman" w:hAnsi="Arial" w:cs="Arial"/>
          <w:color w:val="1F1F1F"/>
          <w:sz w:val="6"/>
          <w:vertAlign w:val="superscript"/>
          <w:lang w:val="en-US"/>
        </w:rPr>
        <w:t>a</w:t>
      </w:r>
      <w:r w:rsidRPr="00450911">
        <w:rPr>
          <w:rFonts w:ascii="Arial" w:eastAsia="Times New Roman" w:hAnsi="Arial" w:cs="Arial"/>
          <w:color w:val="1F1F1F"/>
          <w:sz w:val="9"/>
          <w:szCs w:val="9"/>
          <w:lang w:val="en-US"/>
        </w:rPr>
        <w:t>, </w:t>
      </w:r>
      <w:r w:rsidRPr="00450911">
        <w:rPr>
          <w:rFonts w:ascii="Arial" w:eastAsia="Times New Roman" w:hAnsi="Arial" w:cs="Arial"/>
          <w:color w:val="1F1F1F"/>
          <w:sz w:val="9"/>
          <w:lang w:val="en-US"/>
        </w:rPr>
        <w:t>Peter Deplazes </w:t>
      </w:r>
      <w:r w:rsidRPr="00450911">
        <w:rPr>
          <w:rFonts w:ascii="Arial" w:eastAsia="Times New Roman" w:hAnsi="Arial" w:cs="Arial"/>
          <w:color w:val="1F1F1F"/>
          <w:sz w:val="6"/>
          <w:vertAlign w:val="superscript"/>
          <w:lang w:val="en-US"/>
        </w:rPr>
        <w:t>d</w:t>
      </w:r>
      <w:r w:rsidRPr="00450911">
        <w:rPr>
          <w:rFonts w:ascii="Arial" w:eastAsia="Times New Roman" w:hAnsi="Arial" w:cs="Arial"/>
          <w:color w:val="1F1F1F"/>
          <w:sz w:val="9"/>
          <w:szCs w:val="9"/>
          <w:lang w:val="en-US"/>
        </w:rPr>
        <w:t>, </w:t>
      </w:r>
      <w:r w:rsidRPr="00450911">
        <w:rPr>
          <w:rFonts w:ascii="Arial" w:eastAsia="Times New Roman" w:hAnsi="Arial" w:cs="Arial"/>
          <w:color w:val="1F1F1F"/>
          <w:sz w:val="9"/>
          <w:lang w:val="en-US"/>
        </w:rPr>
        <w:t>AbdElkarim Laatamna </w:t>
      </w:r>
      <w:r w:rsidRPr="00450911">
        <w:rPr>
          <w:rFonts w:ascii="Arial" w:eastAsia="Times New Roman" w:hAnsi="Arial" w:cs="Arial"/>
          <w:color w:val="1F1F1F"/>
          <w:sz w:val="6"/>
          <w:vertAlign w:val="superscript"/>
          <w:lang w:val="en-US"/>
        </w:rPr>
        <w:t>b</w:t>
      </w:r>
    </w:p>
    <w:p w:rsidR="00450911" w:rsidRPr="00450911" w:rsidRDefault="00450911" w:rsidP="00450911">
      <w:pPr>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lang w:val="en-US"/>
        </w:rPr>
        <w:t>Show more</w:t>
      </w:r>
    </w:p>
    <w:p w:rsidR="00450911" w:rsidRPr="00450911" w:rsidRDefault="00450911" w:rsidP="00450911">
      <w:pPr>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lang w:val="en-US"/>
        </w:rPr>
        <w:t>Add to Mendeley</w:t>
      </w:r>
    </w:p>
    <w:p w:rsidR="00450911" w:rsidRPr="00450911" w:rsidRDefault="00450911" w:rsidP="00450911">
      <w:pPr>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lang w:val="en-US"/>
        </w:rPr>
        <w:t>Share</w:t>
      </w:r>
    </w:p>
    <w:p w:rsidR="00450911" w:rsidRPr="00450911" w:rsidRDefault="00450911" w:rsidP="00450911">
      <w:pPr>
        <w:spacing w:after="43"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lang w:val="en-US"/>
        </w:rPr>
        <w:t>Cite</w:t>
      </w:r>
    </w:p>
    <w:p w:rsidR="00450911" w:rsidRPr="00450911" w:rsidRDefault="00450911" w:rsidP="00450911">
      <w:pPr>
        <w:spacing w:after="0" w:line="240" w:lineRule="auto"/>
        <w:rPr>
          <w:rFonts w:ascii="Arial" w:eastAsia="Times New Roman" w:hAnsi="Arial" w:cs="Arial"/>
          <w:color w:val="1F1F1F"/>
          <w:sz w:val="8"/>
          <w:szCs w:val="8"/>
          <w:lang w:val="en-US"/>
        </w:rPr>
      </w:pPr>
      <w:r w:rsidRPr="00450911">
        <w:rPr>
          <w:rFonts w:ascii="Arial" w:eastAsia="Times New Roman" w:hAnsi="Arial" w:cs="Arial"/>
          <w:color w:val="1F1F1F"/>
          <w:sz w:val="8"/>
          <w:szCs w:val="8"/>
        </w:rPr>
        <w:fldChar w:fldCharType="begin"/>
      </w:r>
      <w:r w:rsidRPr="00450911">
        <w:rPr>
          <w:rFonts w:ascii="Arial" w:eastAsia="Times New Roman" w:hAnsi="Arial" w:cs="Arial"/>
          <w:color w:val="1F1F1F"/>
          <w:sz w:val="8"/>
          <w:szCs w:val="8"/>
          <w:lang w:val="en-US"/>
        </w:rPr>
        <w:instrText xml:space="preserve"> HYPERLINK "https://doi.org/10.1016/j.actatropica.2022.106616" \o "Persistent link using digital object identifier" \t "_blank" </w:instrText>
      </w:r>
      <w:r w:rsidRPr="00450911">
        <w:rPr>
          <w:rFonts w:ascii="Arial" w:eastAsia="Times New Roman" w:hAnsi="Arial" w:cs="Arial"/>
          <w:color w:val="1F1F1F"/>
          <w:sz w:val="8"/>
          <w:szCs w:val="8"/>
        </w:rPr>
        <w:fldChar w:fldCharType="separate"/>
      </w:r>
      <w:r w:rsidRPr="00450911">
        <w:rPr>
          <w:rFonts w:ascii="Arial" w:eastAsia="Times New Roman" w:hAnsi="Arial" w:cs="Arial"/>
          <w:color w:val="0000FF"/>
          <w:sz w:val="8"/>
          <w:lang w:val="en-US"/>
        </w:rPr>
        <w:t>https://doi.org/10.1016/j.actatropica.2022.106616</w:t>
      </w:r>
      <w:r w:rsidRPr="00450911">
        <w:rPr>
          <w:rFonts w:ascii="Arial" w:eastAsia="Times New Roman" w:hAnsi="Arial" w:cs="Arial"/>
          <w:color w:val="1F1F1F"/>
          <w:sz w:val="8"/>
          <w:szCs w:val="8"/>
        </w:rPr>
        <w:fldChar w:fldCharType="end"/>
      </w:r>
      <w:r w:rsidRPr="00450911">
        <w:rPr>
          <w:rFonts w:ascii="Arial" w:eastAsia="Times New Roman" w:hAnsi="Arial" w:cs="Arial"/>
          <w:color w:val="1F1F1F"/>
          <w:sz w:val="8"/>
          <w:szCs w:val="8"/>
        </w:rPr>
        <w:fldChar w:fldCharType="begin"/>
      </w:r>
      <w:r w:rsidRPr="00450911">
        <w:rPr>
          <w:rFonts w:ascii="Arial" w:eastAsia="Times New Roman" w:hAnsi="Arial" w:cs="Arial"/>
          <w:color w:val="1F1F1F"/>
          <w:sz w:val="8"/>
          <w:szCs w:val="8"/>
          <w:lang w:val="en-US"/>
        </w:rPr>
        <w:instrText xml:space="preserve"> HYPERLINK "https://s100.copyright.com/AppDispatchServlet?publisherName=ELS&amp;contentID=S0001706X22003084&amp;orderBeanReset=true" \t "_blank" </w:instrText>
      </w:r>
      <w:r w:rsidRPr="00450911">
        <w:rPr>
          <w:rFonts w:ascii="Arial" w:eastAsia="Times New Roman" w:hAnsi="Arial" w:cs="Arial"/>
          <w:color w:val="1F1F1F"/>
          <w:sz w:val="8"/>
          <w:szCs w:val="8"/>
        </w:rPr>
        <w:fldChar w:fldCharType="separate"/>
      </w:r>
      <w:r w:rsidRPr="00450911">
        <w:rPr>
          <w:rFonts w:ascii="Arial" w:eastAsia="Times New Roman" w:hAnsi="Arial" w:cs="Arial"/>
          <w:color w:val="0000FF"/>
          <w:sz w:val="8"/>
          <w:lang w:val="en-US"/>
        </w:rPr>
        <w:t>Get rights and content</w:t>
      </w:r>
      <w:r w:rsidRPr="00450911">
        <w:rPr>
          <w:rFonts w:ascii="Arial" w:eastAsia="Times New Roman" w:hAnsi="Arial" w:cs="Arial"/>
          <w:color w:val="1F1F1F"/>
          <w:sz w:val="8"/>
          <w:szCs w:val="8"/>
        </w:rPr>
        <w:fldChar w:fldCharType="end"/>
      </w:r>
    </w:p>
    <w:p w:rsidR="00450911" w:rsidRPr="00450911" w:rsidRDefault="00450911" w:rsidP="00450911">
      <w:pPr>
        <w:shd w:val="clear" w:color="auto" w:fill="F5F5F5"/>
        <w:spacing w:before="100" w:beforeAutospacing="1" w:after="100" w:afterAutospacing="1" w:line="240" w:lineRule="auto"/>
        <w:outlineLvl w:val="1"/>
        <w:rPr>
          <w:rFonts w:ascii="Arial" w:eastAsia="Times New Roman" w:hAnsi="Arial" w:cs="Arial"/>
          <w:b/>
          <w:bCs/>
          <w:color w:val="1F1F1F"/>
          <w:sz w:val="36"/>
          <w:szCs w:val="36"/>
        </w:rPr>
      </w:pPr>
      <w:proofErr w:type="spellStart"/>
      <w:r w:rsidRPr="00450911">
        <w:rPr>
          <w:rFonts w:ascii="Arial" w:eastAsia="Times New Roman" w:hAnsi="Arial" w:cs="Arial"/>
          <w:b/>
          <w:bCs/>
          <w:color w:val="1F1F1F"/>
          <w:sz w:val="36"/>
          <w:szCs w:val="36"/>
        </w:rPr>
        <w:t>Highlights</w:t>
      </w:r>
      <w:proofErr w:type="spellEnd"/>
    </w:p>
    <w:p w:rsidR="00450911" w:rsidRPr="00450911" w:rsidRDefault="00450911" w:rsidP="00450911">
      <w:pPr>
        <w:numPr>
          <w:ilvl w:val="0"/>
          <w:numId w:val="1"/>
        </w:numPr>
        <w:shd w:val="clear" w:color="auto" w:fill="F5F5F5"/>
        <w:spacing w:after="0" w:line="240" w:lineRule="auto"/>
        <w:ind w:left="0"/>
        <w:rPr>
          <w:rFonts w:ascii="Arial" w:eastAsia="Times New Roman" w:hAnsi="Arial" w:cs="Arial"/>
          <w:color w:val="1F1F1F"/>
          <w:sz w:val="9"/>
          <w:szCs w:val="9"/>
        </w:rPr>
      </w:pPr>
      <w:r w:rsidRPr="00450911">
        <w:rPr>
          <w:rFonts w:ascii="Arial" w:eastAsia="Times New Roman" w:hAnsi="Arial" w:cs="Arial"/>
          <w:color w:val="1F1F1F"/>
          <w:sz w:val="9"/>
        </w:rPr>
        <w:t>•</w:t>
      </w:r>
    </w:p>
    <w:p w:rsidR="00450911" w:rsidRPr="00450911" w:rsidRDefault="00450911" w:rsidP="00450911">
      <w:pPr>
        <w:shd w:val="clear" w:color="auto" w:fill="F5F5F5"/>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Genotyping of </w:t>
      </w:r>
      <w:proofErr w:type="spellStart"/>
      <w:r w:rsidRPr="00450911">
        <w:rPr>
          <w:rFonts w:ascii="Arial" w:eastAsia="Times New Roman" w:hAnsi="Arial" w:cs="Arial"/>
          <w:color w:val="1F1F1F"/>
          <w:sz w:val="9"/>
          <w:szCs w:val="9"/>
        </w:rPr>
        <w:fldChar w:fldCharType="begin"/>
      </w:r>
      <w:proofErr w:type="spellEnd"/>
      <w:r w:rsidRPr="00450911">
        <w:rPr>
          <w:rFonts w:ascii="Arial" w:eastAsia="Times New Roman" w:hAnsi="Arial" w:cs="Arial"/>
          <w:color w:val="1F1F1F"/>
          <w:sz w:val="9"/>
          <w:szCs w:val="9"/>
          <w:lang w:val="en-US"/>
        </w:rPr>
        <w:instrText xml:space="preserve"> HYPERLINK "https://www.sciencedirect.com/topics/agricultural-and-biological-sciences/echinococcus-granulosus" \o "Learn more about Echinococcus granulosus from ScienceDirect's AI-generated Topic Pages" </w:instrText>
      </w:r>
      <w:proofErr w:type="spellStart"/>
      <w:r w:rsidRPr="00450911">
        <w:rPr>
          <w:rFonts w:ascii="Arial" w:eastAsia="Times New Roman" w:hAnsi="Arial" w:cs="Arial"/>
          <w:color w:val="1F1F1F"/>
          <w:sz w:val="9"/>
          <w:szCs w:val="9"/>
        </w:rPr>
        <w:fldChar w:fldCharType="separate"/>
      </w:r>
      <w:proofErr w:type="spellEnd"/>
      <w:r w:rsidRPr="00450911">
        <w:rPr>
          <w:rFonts w:ascii="Arial" w:eastAsia="Times New Roman" w:hAnsi="Arial" w:cs="Arial"/>
          <w:color w:val="1F1F1F"/>
          <w:sz w:val="9"/>
          <w:u w:val="single"/>
          <w:lang w:val="en-US"/>
        </w:rPr>
        <w:t>Echinococcus granulosus</w:t>
      </w:r>
      <w:r w:rsidRPr="00450911">
        <w:rPr>
          <w:rFonts w:ascii="Arial" w:eastAsia="Times New Roman" w:hAnsi="Arial" w:cs="Arial"/>
          <w:color w:val="1F1F1F"/>
          <w:sz w:val="9"/>
          <w:szCs w:val="9"/>
        </w:rPr>
        <w:fldChar w:fldCharType="end"/>
      </w:r>
      <w:r w:rsidRPr="00450911">
        <w:rPr>
          <w:rFonts w:ascii="Arial" w:eastAsia="Times New Roman" w:hAnsi="Arial" w:cs="Arial"/>
          <w:i/>
          <w:iCs/>
          <w:color w:val="1F1F1F"/>
          <w:sz w:val="9"/>
          <w:lang w:val="en-US"/>
        </w:rPr>
        <w:t> sensu lato</w:t>
      </w:r>
      <w:r w:rsidRPr="00450911">
        <w:rPr>
          <w:rFonts w:ascii="Arial" w:eastAsia="Times New Roman" w:hAnsi="Arial" w:cs="Arial"/>
          <w:color w:val="1F1F1F"/>
          <w:sz w:val="9"/>
          <w:szCs w:val="9"/>
          <w:lang w:val="en-US"/>
        </w:rPr>
        <w:t> in </w:t>
      </w:r>
      <w:proofErr w:type="spellStart"/>
      <w:r w:rsidRPr="00450911">
        <w:rPr>
          <w:rFonts w:ascii="Arial" w:eastAsia="Times New Roman" w:hAnsi="Arial" w:cs="Arial"/>
          <w:color w:val="1F1F1F"/>
          <w:sz w:val="9"/>
          <w:szCs w:val="9"/>
        </w:rPr>
        <w:fldChar w:fldCharType="begin"/>
      </w:r>
      <w:proofErr w:type="spellEnd"/>
      <w:r w:rsidRPr="00450911">
        <w:rPr>
          <w:rFonts w:ascii="Arial" w:eastAsia="Times New Roman" w:hAnsi="Arial" w:cs="Arial"/>
          <w:color w:val="1F1F1F"/>
          <w:sz w:val="9"/>
          <w:szCs w:val="9"/>
          <w:lang w:val="en-US"/>
        </w:rPr>
        <w:instrText xml:space="preserve"> HYPERLINK "https://www.sciencedirect.com/topics/agricultural-and-biological-sciences/dromedary" \o "Learn more about dromedary camels from ScienceDirect's AI-generated Topic Pages" </w:instrText>
      </w:r>
      <w:proofErr w:type="spellStart"/>
      <w:r w:rsidRPr="00450911">
        <w:rPr>
          <w:rFonts w:ascii="Arial" w:eastAsia="Times New Roman" w:hAnsi="Arial" w:cs="Arial"/>
          <w:color w:val="1F1F1F"/>
          <w:sz w:val="9"/>
          <w:szCs w:val="9"/>
        </w:rPr>
        <w:fldChar w:fldCharType="separate"/>
      </w:r>
      <w:proofErr w:type="spellEnd"/>
      <w:r w:rsidRPr="00450911">
        <w:rPr>
          <w:rFonts w:ascii="Arial" w:eastAsia="Times New Roman" w:hAnsi="Arial" w:cs="Arial"/>
          <w:color w:val="1F1F1F"/>
          <w:sz w:val="9"/>
          <w:u w:val="single"/>
          <w:lang w:val="en-US"/>
        </w:rPr>
        <w:t>dromedary camels</w:t>
      </w:r>
      <w:r w:rsidRPr="00450911">
        <w:rPr>
          <w:rFonts w:ascii="Arial" w:eastAsia="Times New Roman" w:hAnsi="Arial" w:cs="Arial"/>
          <w:color w:val="1F1F1F"/>
          <w:sz w:val="9"/>
          <w:szCs w:val="9"/>
        </w:rPr>
        <w:fldChar w:fldCharType="end"/>
      </w:r>
      <w:r w:rsidRPr="00450911">
        <w:rPr>
          <w:rFonts w:ascii="Arial" w:eastAsia="Times New Roman" w:hAnsi="Arial" w:cs="Arial"/>
          <w:color w:val="1F1F1F"/>
          <w:sz w:val="9"/>
          <w:szCs w:val="9"/>
          <w:lang w:val="en-US"/>
        </w:rPr>
        <w:t> based on analysis of recently developed mitochondrial genetic markers (</w:t>
      </w:r>
      <w:r w:rsidRPr="00450911">
        <w:rPr>
          <w:rFonts w:ascii="Arial" w:eastAsia="Times New Roman" w:hAnsi="Arial" w:cs="Arial"/>
          <w:i/>
          <w:iCs/>
          <w:color w:val="1F1F1F"/>
          <w:sz w:val="9"/>
          <w:lang w:val="en-US"/>
        </w:rPr>
        <w:t>nad</w:t>
      </w:r>
      <w:r w:rsidRPr="00450911">
        <w:rPr>
          <w:rFonts w:ascii="Arial" w:eastAsia="Times New Roman" w:hAnsi="Arial" w:cs="Arial"/>
          <w:color w:val="1F1F1F"/>
          <w:sz w:val="9"/>
          <w:szCs w:val="9"/>
          <w:lang w:val="en-US"/>
        </w:rPr>
        <w:t>2 and </w:t>
      </w:r>
      <w:r w:rsidRPr="00450911">
        <w:rPr>
          <w:rFonts w:ascii="Arial" w:eastAsia="Times New Roman" w:hAnsi="Arial" w:cs="Arial"/>
          <w:i/>
          <w:iCs/>
          <w:color w:val="1F1F1F"/>
          <w:sz w:val="9"/>
          <w:lang w:val="en-US"/>
        </w:rPr>
        <w:t>nad</w:t>
      </w:r>
      <w:r w:rsidRPr="00450911">
        <w:rPr>
          <w:rFonts w:ascii="Arial" w:eastAsia="Times New Roman" w:hAnsi="Arial" w:cs="Arial"/>
          <w:color w:val="1F1F1F"/>
          <w:sz w:val="9"/>
          <w:szCs w:val="9"/>
          <w:lang w:val="en-US"/>
        </w:rPr>
        <w:t>5).</w:t>
      </w:r>
    </w:p>
    <w:p w:rsidR="00450911" w:rsidRPr="00450911" w:rsidRDefault="00450911" w:rsidP="00450911">
      <w:pPr>
        <w:numPr>
          <w:ilvl w:val="0"/>
          <w:numId w:val="1"/>
        </w:numPr>
        <w:shd w:val="clear" w:color="auto" w:fill="F5F5F5"/>
        <w:spacing w:after="0" w:line="240" w:lineRule="auto"/>
        <w:ind w:left="0"/>
        <w:rPr>
          <w:rFonts w:ascii="Arial" w:eastAsia="Times New Roman" w:hAnsi="Arial" w:cs="Arial"/>
          <w:color w:val="1F1F1F"/>
          <w:sz w:val="9"/>
          <w:szCs w:val="9"/>
        </w:rPr>
      </w:pPr>
      <w:r w:rsidRPr="00450911">
        <w:rPr>
          <w:rFonts w:ascii="Arial" w:eastAsia="Times New Roman" w:hAnsi="Arial" w:cs="Arial"/>
          <w:color w:val="1F1F1F"/>
          <w:sz w:val="9"/>
        </w:rPr>
        <w:t>•</w:t>
      </w:r>
    </w:p>
    <w:p w:rsidR="00450911" w:rsidRPr="00450911" w:rsidRDefault="00450911" w:rsidP="00450911">
      <w:pPr>
        <w:shd w:val="clear" w:color="auto" w:fill="F5F5F5"/>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Occurrence of </w:t>
      </w:r>
      <w:r w:rsidRPr="00450911">
        <w:rPr>
          <w:rFonts w:ascii="Arial" w:eastAsia="Times New Roman" w:hAnsi="Arial" w:cs="Arial"/>
          <w:i/>
          <w:iCs/>
          <w:color w:val="1F1F1F"/>
          <w:sz w:val="9"/>
          <w:lang w:val="en-US"/>
        </w:rPr>
        <w:t>E. granulosus sensu stricto</w:t>
      </w:r>
      <w:r w:rsidRPr="00450911">
        <w:rPr>
          <w:rFonts w:ascii="Arial" w:eastAsia="Times New Roman" w:hAnsi="Arial" w:cs="Arial"/>
          <w:color w:val="1F1F1F"/>
          <w:sz w:val="9"/>
          <w:szCs w:val="9"/>
          <w:lang w:val="en-US"/>
        </w:rPr>
        <w:t> (G1 and G3) and </w:t>
      </w:r>
      <w:r w:rsidRPr="00450911">
        <w:rPr>
          <w:rFonts w:ascii="Arial" w:eastAsia="Times New Roman" w:hAnsi="Arial" w:cs="Arial"/>
          <w:i/>
          <w:iCs/>
          <w:color w:val="1F1F1F"/>
          <w:sz w:val="9"/>
          <w:lang w:val="en-US"/>
        </w:rPr>
        <w:t>E. granulosus s.l.</w:t>
      </w:r>
      <w:r w:rsidRPr="00450911">
        <w:rPr>
          <w:rFonts w:ascii="Arial" w:eastAsia="Times New Roman" w:hAnsi="Arial" w:cs="Arial"/>
          <w:color w:val="1F1F1F"/>
          <w:sz w:val="9"/>
          <w:szCs w:val="9"/>
          <w:lang w:val="en-US"/>
        </w:rPr>
        <w:t> G6.</w:t>
      </w:r>
    </w:p>
    <w:p w:rsidR="00450911" w:rsidRPr="00450911" w:rsidRDefault="00450911" w:rsidP="00450911">
      <w:pPr>
        <w:numPr>
          <w:ilvl w:val="0"/>
          <w:numId w:val="1"/>
        </w:numPr>
        <w:shd w:val="clear" w:color="auto" w:fill="F5F5F5"/>
        <w:spacing w:after="0" w:line="240" w:lineRule="auto"/>
        <w:ind w:left="0"/>
        <w:rPr>
          <w:rFonts w:ascii="Arial" w:eastAsia="Times New Roman" w:hAnsi="Arial" w:cs="Arial"/>
          <w:color w:val="1F1F1F"/>
          <w:sz w:val="9"/>
          <w:szCs w:val="9"/>
        </w:rPr>
      </w:pPr>
      <w:r w:rsidRPr="00450911">
        <w:rPr>
          <w:rFonts w:ascii="Arial" w:eastAsia="Times New Roman" w:hAnsi="Arial" w:cs="Arial"/>
          <w:color w:val="1F1F1F"/>
          <w:sz w:val="9"/>
        </w:rPr>
        <w:t>•</w:t>
      </w:r>
    </w:p>
    <w:p w:rsidR="00450911" w:rsidRPr="00450911" w:rsidRDefault="00450911" w:rsidP="00450911">
      <w:pPr>
        <w:shd w:val="clear" w:color="auto" w:fill="F5F5F5"/>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Eleven different haplotypes were detected based on phylogenetic network analysis of sequence data.</w:t>
      </w:r>
    </w:p>
    <w:p w:rsidR="00450911" w:rsidRPr="00450911" w:rsidRDefault="00450911" w:rsidP="00450911">
      <w:pPr>
        <w:numPr>
          <w:ilvl w:val="0"/>
          <w:numId w:val="1"/>
        </w:numPr>
        <w:shd w:val="clear" w:color="auto" w:fill="F5F5F5"/>
        <w:spacing w:after="0" w:line="240" w:lineRule="auto"/>
        <w:ind w:left="0"/>
        <w:rPr>
          <w:rFonts w:ascii="Arial" w:eastAsia="Times New Roman" w:hAnsi="Arial" w:cs="Arial"/>
          <w:color w:val="1F1F1F"/>
          <w:sz w:val="9"/>
          <w:szCs w:val="9"/>
        </w:rPr>
      </w:pPr>
      <w:r w:rsidRPr="00450911">
        <w:rPr>
          <w:rFonts w:ascii="Arial" w:eastAsia="Times New Roman" w:hAnsi="Arial" w:cs="Arial"/>
          <w:color w:val="1F1F1F"/>
          <w:sz w:val="9"/>
        </w:rPr>
        <w:t>•</w:t>
      </w:r>
    </w:p>
    <w:p w:rsidR="00450911" w:rsidRPr="00450911" w:rsidRDefault="00450911" w:rsidP="00450911">
      <w:pPr>
        <w:shd w:val="clear" w:color="auto" w:fill="F5F5F5"/>
        <w:spacing w:after="43"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The present study reports valuable molecular data (genotyping and haplotypic variability) on CE in </w:t>
      </w:r>
      <w:proofErr w:type="spellStart"/>
      <w:r w:rsidRPr="00450911">
        <w:rPr>
          <w:rFonts w:ascii="Arial" w:eastAsia="Times New Roman" w:hAnsi="Arial" w:cs="Arial"/>
          <w:color w:val="1F1F1F"/>
          <w:sz w:val="9"/>
          <w:szCs w:val="9"/>
        </w:rPr>
        <w:fldChar w:fldCharType="begin"/>
      </w:r>
      <w:proofErr w:type="spellEnd"/>
      <w:r w:rsidRPr="00450911">
        <w:rPr>
          <w:rFonts w:ascii="Arial" w:eastAsia="Times New Roman" w:hAnsi="Arial" w:cs="Arial"/>
          <w:color w:val="1F1F1F"/>
          <w:sz w:val="9"/>
          <w:szCs w:val="9"/>
          <w:lang w:val="en-US"/>
        </w:rPr>
        <w:instrText xml:space="preserve"> HYPERLINK "https://www.sciencedirect.com/topics/agricultural-and-biological-sciences/dromedary" \o "Learn more about dromedary camels from ScienceDirect's AI-generated Topic Pages" </w:instrText>
      </w:r>
      <w:proofErr w:type="spellStart"/>
      <w:r w:rsidRPr="00450911">
        <w:rPr>
          <w:rFonts w:ascii="Arial" w:eastAsia="Times New Roman" w:hAnsi="Arial" w:cs="Arial"/>
          <w:color w:val="1F1F1F"/>
          <w:sz w:val="9"/>
          <w:szCs w:val="9"/>
        </w:rPr>
        <w:fldChar w:fldCharType="separate"/>
      </w:r>
      <w:proofErr w:type="spellEnd"/>
      <w:r w:rsidRPr="00450911">
        <w:rPr>
          <w:rFonts w:ascii="Arial" w:eastAsia="Times New Roman" w:hAnsi="Arial" w:cs="Arial"/>
          <w:color w:val="1F1F1F"/>
          <w:sz w:val="9"/>
          <w:u w:val="single"/>
          <w:lang w:val="en-US"/>
        </w:rPr>
        <w:t>dromedary camels</w:t>
      </w:r>
      <w:r w:rsidRPr="00450911">
        <w:rPr>
          <w:rFonts w:ascii="Arial" w:eastAsia="Times New Roman" w:hAnsi="Arial" w:cs="Arial"/>
          <w:color w:val="1F1F1F"/>
          <w:sz w:val="9"/>
          <w:szCs w:val="9"/>
        </w:rPr>
        <w:fldChar w:fldCharType="end"/>
      </w:r>
      <w:r w:rsidRPr="00450911">
        <w:rPr>
          <w:rFonts w:ascii="Arial" w:eastAsia="Times New Roman" w:hAnsi="Arial" w:cs="Arial"/>
          <w:color w:val="1F1F1F"/>
          <w:sz w:val="9"/>
          <w:szCs w:val="9"/>
          <w:lang w:val="en-US"/>
        </w:rPr>
        <w:t> from extreme Sahara of Algeria.</w:t>
      </w:r>
    </w:p>
    <w:p w:rsidR="00450911" w:rsidRPr="00450911" w:rsidRDefault="00450911" w:rsidP="00450911">
      <w:pPr>
        <w:spacing w:before="100" w:beforeAutospacing="1" w:after="100" w:afterAutospacing="1" w:line="240" w:lineRule="auto"/>
        <w:outlineLvl w:val="1"/>
        <w:rPr>
          <w:rFonts w:ascii="Arial" w:eastAsia="Times New Roman" w:hAnsi="Arial" w:cs="Arial"/>
          <w:b/>
          <w:bCs/>
          <w:color w:val="1F1F1F"/>
          <w:sz w:val="36"/>
          <w:szCs w:val="36"/>
          <w:lang w:val="en-US"/>
        </w:rPr>
      </w:pPr>
      <w:r w:rsidRPr="00450911">
        <w:rPr>
          <w:rFonts w:ascii="Arial" w:eastAsia="Times New Roman" w:hAnsi="Arial" w:cs="Arial"/>
          <w:b/>
          <w:bCs/>
          <w:color w:val="1F1F1F"/>
          <w:sz w:val="36"/>
          <w:szCs w:val="36"/>
          <w:lang w:val="en-US"/>
        </w:rPr>
        <w:t>Abstract</w:t>
      </w:r>
    </w:p>
    <w:p w:rsidR="00450911" w:rsidRPr="00450911" w:rsidRDefault="00450911" w:rsidP="00450911">
      <w:pPr>
        <w:spacing w:after="43"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Cystic echinococcosis is parasitic disease caused by the metacestodes belonging to the </w:t>
      </w:r>
      <w:r w:rsidRPr="00450911">
        <w:rPr>
          <w:rFonts w:ascii="Arial" w:eastAsia="Times New Roman" w:hAnsi="Arial" w:cs="Arial"/>
          <w:i/>
          <w:iCs/>
          <w:color w:val="1F1F1F"/>
          <w:sz w:val="9"/>
          <w:lang w:val="en-US"/>
        </w:rPr>
        <w:t>Echinococcus granulosus sensu lato (s.l.)</w:t>
      </w:r>
      <w:r w:rsidRPr="00450911">
        <w:rPr>
          <w:rFonts w:ascii="Arial" w:eastAsia="Times New Roman" w:hAnsi="Arial" w:cs="Arial"/>
          <w:color w:val="1F1F1F"/>
          <w:sz w:val="9"/>
          <w:szCs w:val="9"/>
          <w:lang w:val="en-US"/>
        </w:rPr>
        <w:t> species complex. Cystic echinococcosis is of considerable economic and public health importance. It is endemic in both livestock and humans in North African countries, including Algeria. The present study aimed to characterize </w:t>
      </w:r>
      <w:r w:rsidRPr="00450911">
        <w:rPr>
          <w:rFonts w:ascii="Arial" w:eastAsia="Times New Roman" w:hAnsi="Arial" w:cs="Arial"/>
          <w:i/>
          <w:iCs/>
          <w:color w:val="1F1F1F"/>
          <w:sz w:val="9"/>
          <w:lang w:val="en-US"/>
        </w:rPr>
        <w:t>E. granulosus s.l.</w:t>
      </w:r>
      <w:r w:rsidRPr="00450911">
        <w:rPr>
          <w:rFonts w:ascii="Arial" w:eastAsia="Times New Roman" w:hAnsi="Arial" w:cs="Arial"/>
          <w:color w:val="1F1F1F"/>
          <w:sz w:val="9"/>
          <w:szCs w:val="9"/>
          <w:lang w:val="en-US"/>
        </w:rPr>
        <w:t> genotypes in dromedary camels (</w:t>
      </w:r>
      <w:r w:rsidRPr="00450911">
        <w:rPr>
          <w:rFonts w:ascii="Arial" w:eastAsia="Times New Roman" w:hAnsi="Arial" w:cs="Arial"/>
          <w:i/>
          <w:iCs/>
          <w:color w:val="1F1F1F"/>
          <w:sz w:val="9"/>
          <w:lang w:val="en-US"/>
        </w:rPr>
        <w:t>Camelus dromedarius</w:t>
      </w:r>
      <w:r w:rsidRPr="00450911">
        <w:rPr>
          <w:rFonts w:ascii="Arial" w:eastAsia="Times New Roman" w:hAnsi="Arial" w:cs="Arial"/>
          <w:color w:val="1F1F1F"/>
          <w:sz w:val="9"/>
          <w:szCs w:val="9"/>
          <w:lang w:val="en-US"/>
        </w:rPr>
        <w:t>) from the extreme Sahara of Algeria, using recently developed mitochondrial genetic markers (NADH dehydrogenase subunit 2 and NADH dehydrogenase subunit 5) for reliable identification of different genotypes. A total of 75 </w:t>
      </w:r>
      <w:r w:rsidRPr="00450911">
        <w:rPr>
          <w:rFonts w:ascii="Arial" w:eastAsia="Times New Roman" w:hAnsi="Arial" w:cs="Arial"/>
          <w:i/>
          <w:iCs/>
          <w:color w:val="1F1F1F"/>
          <w:sz w:val="9"/>
          <w:lang w:val="en-US"/>
        </w:rPr>
        <w:t>Echinococcus</w:t>
      </w:r>
      <w:r w:rsidRPr="00450911">
        <w:rPr>
          <w:rFonts w:ascii="Arial" w:eastAsia="Times New Roman" w:hAnsi="Arial" w:cs="Arial"/>
          <w:color w:val="1F1F1F"/>
          <w:sz w:val="9"/>
          <w:szCs w:val="9"/>
          <w:lang w:val="en-US"/>
        </w:rPr>
        <w:t> cysts were collected from 49 dromedary camels, including 65 and 10 cysts from 45 and four camels originating from two slaughterhouses of Tindouf and Illizi provinces, respectively. </w:t>
      </w:r>
      <w:r w:rsidRPr="00450911">
        <w:rPr>
          <w:rFonts w:ascii="Arial" w:eastAsia="Times New Roman" w:hAnsi="Arial" w:cs="Arial"/>
          <w:i/>
          <w:iCs/>
          <w:color w:val="1F1F1F"/>
          <w:sz w:val="9"/>
          <w:lang w:val="en-US"/>
        </w:rPr>
        <w:t>E. granulosus sensu stricto</w:t>
      </w:r>
      <w:r w:rsidRPr="00450911">
        <w:rPr>
          <w:rFonts w:ascii="Arial" w:eastAsia="Times New Roman" w:hAnsi="Arial" w:cs="Arial"/>
          <w:color w:val="1F1F1F"/>
          <w:sz w:val="9"/>
          <w:szCs w:val="9"/>
          <w:lang w:val="en-US"/>
        </w:rPr>
        <w:t> (</w:t>
      </w:r>
      <w:r w:rsidRPr="00450911">
        <w:rPr>
          <w:rFonts w:ascii="Arial" w:eastAsia="Times New Roman" w:hAnsi="Arial" w:cs="Arial"/>
          <w:i/>
          <w:iCs/>
          <w:color w:val="1F1F1F"/>
          <w:sz w:val="9"/>
          <w:lang w:val="en-US"/>
        </w:rPr>
        <w:t>s.s</w:t>
      </w:r>
      <w:r w:rsidRPr="00450911">
        <w:rPr>
          <w:rFonts w:ascii="Arial" w:eastAsia="Times New Roman" w:hAnsi="Arial" w:cs="Arial"/>
          <w:color w:val="1F1F1F"/>
          <w:sz w:val="9"/>
          <w:szCs w:val="9"/>
          <w:lang w:val="en-US"/>
        </w:rPr>
        <w:t>.) G1 and G3 were identified in camels from both areas based on </w:t>
      </w:r>
      <w:r w:rsidRPr="00450911">
        <w:rPr>
          <w:rFonts w:ascii="Arial" w:eastAsia="Times New Roman" w:hAnsi="Arial" w:cs="Arial"/>
          <w:i/>
          <w:iCs/>
          <w:color w:val="1F1F1F"/>
          <w:sz w:val="9"/>
          <w:lang w:val="en-US"/>
        </w:rPr>
        <w:t>nad5</w:t>
      </w:r>
      <w:r w:rsidRPr="00450911">
        <w:rPr>
          <w:rFonts w:ascii="Arial" w:eastAsia="Times New Roman" w:hAnsi="Arial" w:cs="Arial"/>
          <w:color w:val="1F1F1F"/>
          <w:sz w:val="9"/>
          <w:szCs w:val="9"/>
          <w:lang w:val="en-US"/>
        </w:rPr>
        <w:t> (649 bp) gene sequences, whereas </w:t>
      </w:r>
      <w:r w:rsidRPr="00450911">
        <w:rPr>
          <w:rFonts w:ascii="Arial" w:eastAsia="Times New Roman" w:hAnsi="Arial" w:cs="Arial"/>
          <w:i/>
          <w:iCs/>
          <w:color w:val="1F1F1F"/>
          <w:sz w:val="9"/>
          <w:lang w:val="en-US"/>
        </w:rPr>
        <w:t>E. granulosus s.l</w:t>
      </w:r>
      <w:r w:rsidRPr="00450911">
        <w:rPr>
          <w:rFonts w:ascii="Arial" w:eastAsia="Times New Roman" w:hAnsi="Arial" w:cs="Arial"/>
          <w:color w:val="1F1F1F"/>
          <w:sz w:val="9"/>
          <w:szCs w:val="9"/>
          <w:lang w:val="en-US"/>
        </w:rPr>
        <w:t>. G6 was identified in camels from Tindouf region based on concatenated </w:t>
      </w:r>
      <w:r w:rsidRPr="00450911">
        <w:rPr>
          <w:rFonts w:ascii="Arial" w:eastAsia="Times New Roman" w:hAnsi="Arial" w:cs="Arial"/>
          <w:i/>
          <w:iCs/>
          <w:color w:val="1F1F1F"/>
          <w:sz w:val="9"/>
          <w:lang w:val="en-US"/>
        </w:rPr>
        <w:t>nad5</w:t>
      </w:r>
      <w:r w:rsidRPr="00450911">
        <w:rPr>
          <w:rFonts w:ascii="Arial" w:eastAsia="Times New Roman" w:hAnsi="Arial" w:cs="Arial"/>
          <w:color w:val="1F1F1F"/>
          <w:sz w:val="9"/>
          <w:szCs w:val="9"/>
          <w:lang w:val="en-US"/>
        </w:rPr>
        <w:t> and </w:t>
      </w:r>
      <w:r w:rsidRPr="00450911">
        <w:rPr>
          <w:rFonts w:ascii="Arial" w:eastAsia="Times New Roman" w:hAnsi="Arial" w:cs="Arial"/>
          <w:i/>
          <w:iCs/>
          <w:color w:val="1F1F1F"/>
          <w:sz w:val="9"/>
          <w:lang w:val="en-US"/>
        </w:rPr>
        <w:t>nad2</w:t>
      </w:r>
      <w:r w:rsidRPr="00450911">
        <w:rPr>
          <w:rFonts w:ascii="Arial" w:eastAsia="Times New Roman" w:hAnsi="Arial" w:cs="Arial"/>
          <w:color w:val="1F1F1F"/>
          <w:sz w:val="9"/>
          <w:szCs w:val="9"/>
          <w:lang w:val="en-US"/>
        </w:rPr>
        <w:t> gene sequences (total 1336 bp). Identified samples clustered into 11 different haplotypes (ALG1-ALG11), including four haplotypes (ALG8-ALG11) for </w:t>
      </w:r>
      <w:r w:rsidRPr="00450911">
        <w:rPr>
          <w:rFonts w:ascii="Arial" w:eastAsia="Times New Roman" w:hAnsi="Arial" w:cs="Arial"/>
          <w:i/>
          <w:iCs/>
          <w:color w:val="1F1F1F"/>
          <w:sz w:val="9"/>
          <w:lang w:val="en-US"/>
        </w:rPr>
        <w:t>E. granulosus s.s</w:t>
      </w:r>
      <w:r w:rsidRPr="00450911">
        <w:rPr>
          <w:rFonts w:ascii="Arial" w:eastAsia="Times New Roman" w:hAnsi="Arial" w:cs="Arial"/>
          <w:color w:val="1F1F1F"/>
          <w:sz w:val="9"/>
          <w:szCs w:val="9"/>
          <w:lang w:val="en-US"/>
        </w:rPr>
        <w:t>. G1, one haplotype (ALG7) for </w:t>
      </w:r>
      <w:r w:rsidRPr="00450911">
        <w:rPr>
          <w:rFonts w:ascii="Arial" w:eastAsia="Times New Roman" w:hAnsi="Arial" w:cs="Arial"/>
          <w:i/>
          <w:iCs/>
          <w:color w:val="1F1F1F"/>
          <w:sz w:val="9"/>
          <w:lang w:val="en-US"/>
        </w:rPr>
        <w:t>E. granulosus s.s</w:t>
      </w:r>
      <w:r w:rsidRPr="00450911">
        <w:rPr>
          <w:rFonts w:ascii="Arial" w:eastAsia="Times New Roman" w:hAnsi="Arial" w:cs="Arial"/>
          <w:color w:val="1F1F1F"/>
          <w:sz w:val="9"/>
          <w:szCs w:val="9"/>
          <w:lang w:val="en-US"/>
        </w:rPr>
        <w:t>. G3, and six haplotypes (ALG1-ALG6) for </w:t>
      </w:r>
      <w:r w:rsidRPr="00450911">
        <w:rPr>
          <w:rFonts w:ascii="Arial" w:eastAsia="Times New Roman" w:hAnsi="Arial" w:cs="Arial"/>
          <w:i/>
          <w:iCs/>
          <w:color w:val="1F1F1F"/>
          <w:sz w:val="9"/>
          <w:lang w:val="en-US"/>
        </w:rPr>
        <w:t>E. granulosus s.l</w:t>
      </w:r>
      <w:r w:rsidRPr="00450911">
        <w:rPr>
          <w:rFonts w:ascii="Arial" w:eastAsia="Times New Roman" w:hAnsi="Arial" w:cs="Arial"/>
          <w:color w:val="1F1F1F"/>
          <w:sz w:val="9"/>
          <w:szCs w:val="9"/>
          <w:lang w:val="en-US"/>
        </w:rPr>
        <w:t>. G6. The present study provides valuable molecular data, including genotyping and haplotypic variability, on </w:t>
      </w:r>
      <w:r w:rsidRPr="00450911">
        <w:rPr>
          <w:rFonts w:ascii="Arial" w:eastAsia="Times New Roman" w:hAnsi="Arial" w:cs="Arial"/>
          <w:i/>
          <w:iCs/>
          <w:color w:val="1F1F1F"/>
          <w:sz w:val="9"/>
          <w:lang w:val="en-US"/>
        </w:rPr>
        <w:t>E. granulosus s.l</w:t>
      </w:r>
      <w:r w:rsidRPr="00450911">
        <w:rPr>
          <w:rFonts w:ascii="Arial" w:eastAsia="Times New Roman" w:hAnsi="Arial" w:cs="Arial"/>
          <w:color w:val="1F1F1F"/>
          <w:sz w:val="9"/>
          <w:szCs w:val="9"/>
          <w:lang w:val="en-US"/>
        </w:rPr>
        <w:t>. in dromedary camels from two regions in the extreme Sahara of Algeria. Future characterization of the G1, G3, and G6 samples based on sequencing of complete mitochondrial genomes would be of considerable significance for a more comprehensive understanding of molecular epidemiology of CE in Algeria.</w:t>
      </w:r>
    </w:p>
    <w:p w:rsidR="00450911" w:rsidRPr="00450911" w:rsidRDefault="00450911" w:rsidP="00450911">
      <w:pPr>
        <w:spacing w:after="100" w:afterAutospacing="1" w:line="240" w:lineRule="auto"/>
        <w:outlineLvl w:val="1"/>
        <w:rPr>
          <w:rFonts w:ascii="Arial" w:eastAsia="Times New Roman" w:hAnsi="Arial" w:cs="Arial"/>
          <w:b/>
          <w:bCs/>
          <w:color w:val="1F1F1F"/>
          <w:sz w:val="36"/>
          <w:szCs w:val="36"/>
          <w:lang w:val="en-US"/>
        </w:rPr>
      </w:pPr>
      <w:r w:rsidRPr="00450911">
        <w:rPr>
          <w:rFonts w:ascii="Arial" w:eastAsia="Times New Roman" w:hAnsi="Arial" w:cs="Arial"/>
          <w:b/>
          <w:bCs/>
          <w:color w:val="1F1F1F"/>
          <w:sz w:val="36"/>
          <w:szCs w:val="36"/>
          <w:lang w:val="en-US"/>
        </w:rPr>
        <w:t>Introduction</w:t>
      </w:r>
    </w:p>
    <w:p w:rsidR="00450911" w:rsidRPr="00450911" w:rsidRDefault="00450911" w:rsidP="00450911">
      <w:pPr>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 xml:space="preserve">Cystic </w:t>
      </w:r>
      <w:proofErr w:type="spellStart"/>
      <w:r w:rsidRPr="00450911">
        <w:rPr>
          <w:rFonts w:ascii="Arial" w:eastAsia="Times New Roman" w:hAnsi="Arial" w:cs="Arial"/>
          <w:color w:val="1F1F1F"/>
          <w:sz w:val="9"/>
          <w:szCs w:val="9"/>
          <w:lang w:val="en-US"/>
        </w:rPr>
        <w:t>echinococcosis</w:t>
      </w:r>
      <w:proofErr w:type="spellEnd"/>
      <w:r w:rsidRPr="00450911">
        <w:rPr>
          <w:rFonts w:ascii="Arial" w:eastAsia="Times New Roman" w:hAnsi="Arial" w:cs="Arial"/>
          <w:color w:val="1F1F1F"/>
          <w:sz w:val="9"/>
          <w:szCs w:val="9"/>
          <w:lang w:val="en-US"/>
        </w:rPr>
        <w:t xml:space="preserve"> (CE) is a neglected parasitic disease caused by the </w:t>
      </w:r>
      <w:proofErr w:type="spellStart"/>
      <w:r w:rsidRPr="00450911">
        <w:rPr>
          <w:rFonts w:ascii="Arial" w:eastAsia="Times New Roman" w:hAnsi="Arial" w:cs="Arial"/>
          <w:color w:val="1F1F1F"/>
          <w:sz w:val="9"/>
          <w:szCs w:val="9"/>
          <w:lang w:val="en-US"/>
        </w:rPr>
        <w:t>metacestodes</w:t>
      </w:r>
      <w:proofErr w:type="spellEnd"/>
      <w:r w:rsidRPr="00450911">
        <w:rPr>
          <w:rFonts w:ascii="Arial" w:eastAsia="Times New Roman" w:hAnsi="Arial" w:cs="Arial"/>
          <w:color w:val="1F1F1F"/>
          <w:sz w:val="9"/>
          <w:szCs w:val="9"/>
          <w:lang w:val="en-US"/>
        </w:rPr>
        <w:t xml:space="preserve"> belonging to the </w:t>
      </w:r>
      <w:proofErr w:type="spellStart"/>
      <w:r w:rsidRPr="00450911">
        <w:rPr>
          <w:rFonts w:ascii="Arial" w:eastAsia="Times New Roman" w:hAnsi="Arial" w:cs="Arial"/>
          <w:i/>
          <w:iCs/>
          <w:color w:val="1F1F1F"/>
          <w:sz w:val="9"/>
          <w:lang w:val="en-US"/>
        </w:rPr>
        <w:t>Echinococcus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sensu</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lato</w:t>
      </w:r>
      <w:proofErr w:type="spellEnd"/>
      <w:r w:rsidRPr="00450911">
        <w:rPr>
          <w:rFonts w:ascii="Arial" w:eastAsia="Times New Roman" w:hAnsi="Arial" w:cs="Arial"/>
          <w:color w:val="1F1F1F"/>
          <w:sz w:val="9"/>
          <w:szCs w:val="9"/>
          <w:lang w:val="en-US"/>
        </w:rPr>
        <w:t>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color w:val="1F1F1F"/>
          <w:sz w:val="9"/>
          <w:szCs w:val="9"/>
          <w:lang w:val="en-US"/>
        </w:rPr>
        <w:t>.) (genus </w:t>
      </w:r>
      <w:proofErr w:type="spellStart"/>
      <w:r w:rsidRPr="00450911">
        <w:rPr>
          <w:rFonts w:ascii="Arial" w:eastAsia="Times New Roman" w:hAnsi="Arial" w:cs="Arial"/>
          <w:i/>
          <w:iCs/>
          <w:color w:val="1F1F1F"/>
          <w:sz w:val="9"/>
          <w:lang w:val="en-US"/>
        </w:rPr>
        <w:t>Echinococcus</w:t>
      </w:r>
      <w:proofErr w:type="spellEnd"/>
      <w:r w:rsidRPr="00450911">
        <w:rPr>
          <w:rFonts w:ascii="Arial" w:eastAsia="Times New Roman" w:hAnsi="Arial" w:cs="Arial"/>
          <w:color w:val="1F1F1F"/>
          <w:sz w:val="9"/>
          <w:szCs w:val="9"/>
          <w:lang w:val="en-US"/>
        </w:rPr>
        <w:t xml:space="preserve">, </w:t>
      </w:r>
      <w:proofErr w:type="spellStart"/>
      <w:r w:rsidRPr="00450911">
        <w:rPr>
          <w:rFonts w:ascii="Arial" w:eastAsia="Times New Roman" w:hAnsi="Arial" w:cs="Arial"/>
          <w:color w:val="1F1F1F"/>
          <w:sz w:val="9"/>
          <w:szCs w:val="9"/>
          <w:lang w:val="en-US"/>
        </w:rPr>
        <w:t>Rudolphi</w:t>
      </w:r>
      <w:proofErr w:type="spellEnd"/>
      <w:r w:rsidRPr="00450911">
        <w:rPr>
          <w:rFonts w:ascii="Arial" w:eastAsia="Times New Roman" w:hAnsi="Arial" w:cs="Arial"/>
          <w:color w:val="1F1F1F"/>
          <w:sz w:val="9"/>
          <w:szCs w:val="9"/>
          <w:lang w:val="en-US"/>
        </w:rPr>
        <w:t xml:space="preserve"> 1801) that are of both economic and public health significance worldwide. Two types of hosts are involved in the life cycle of these parasites, including </w:t>
      </w:r>
      <w:proofErr w:type="spellStart"/>
      <w:r w:rsidRPr="00450911">
        <w:rPr>
          <w:rFonts w:ascii="Arial" w:eastAsia="Times New Roman" w:hAnsi="Arial" w:cs="Arial"/>
          <w:color w:val="1F1F1F"/>
          <w:sz w:val="9"/>
          <w:szCs w:val="9"/>
          <w:lang w:val="en-US"/>
        </w:rPr>
        <w:t>canids</w:t>
      </w:r>
      <w:proofErr w:type="spellEnd"/>
      <w:r w:rsidRPr="00450911">
        <w:rPr>
          <w:rFonts w:ascii="Arial" w:eastAsia="Times New Roman" w:hAnsi="Arial" w:cs="Arial"/>
          <w:color w:val="1F1F1F"/>
          <w:sz w:val="9"/>
          <w:szCs w:val="9"/>
          <w:lang w:val="en-US"/>
        </w:rPr>
        <w:t xml:space="preserve"> (mainly dogs) as definitive hosts for the development of the adult forms in the intestine and various herbivorous and omnivorous mammal species as intermediate hosts for the larval (</w:t>
      </w:r>
      <w:proofErr w:type="spellStart"/>
      <w:r w:rsidRPr="00450911">
        <w:rPr>
          <w:rFonts w:ascii="Arial" w:eastAsia="Times New Roman" w:hAnsi="Arial" w:cs="Arial"/>
          <w:color w:val="1F1F1F"/>
          <w:sz w:val="9"/>
          <w:szCs w:val="9"/>
          <w:lang w:val="en-US"/>
        </w:rPr>
        <w:t>metacestode</w:t>
      </w:r>
      <w:proofErr w:type="spellEnd"/>
      <w:r w:rsidRPr="00450911">
        <w:rPr>
          <w:rFonts w:ascii="Arial" w:eastAsia="Times New Roman" w:hAnsi="Arial" w:cs="Arial"/>
          <w:color w:val="1F1F1F"/>
          <w:sz w:val="9"/>
          <w:szCs w:val="9"/>
          <w:lang w:val="en-US"/>
        </w:rPr>
        <w:t>) development in the viscera (</w:t>
      </w:r>
      <w:proofErr w:type="spellStart"/>
      <w:r w:rsidRPr="00450911">
        <w:rPr>
          <w:rFonts w:ascii="Arial" w:eastAsia="Times New Roman" w:hAnsi="Arial" w:cs="Arial"/>
          <w:color w:val="1F1F1F"/>
          <w:sz w:val="9"/>
          <w:szCs w:val="9"/>
          <w:lang w:val="en-US"/>
        </w:rPr>
        <w:t>Romig</w:t>
      </w:r>
      <w:proofErr w:type="spellEnd"/>
      <w:r w:rsidRPr="00450911">
        <w:rPr>
          <w:rFonts w:ascii="Arial" w:eastAsia="Times New Roman" w:hAnsi="Arial" w:cs="Arial"/>
          <w:color w:val="1F1F1F"/>
          <w:sz w:val="9"/>
          <w:szCs w:val="9"/>
          <w:lang w:val="en-US"/>
        </w:rPr>
        <w:t> et al., 2017). Currently, at least nine species are recognized within the genus </w:t>
      </w:r>
      <w:proofErr w:type="spellStart"/>
      <w:r w:rsidRPr="00450911">
        <w:rPr>
          <w:rFonts w:ascii="Arial" w:eastAsia="Times New Roman" w:hAnsi="Arial" w:cs="Arial"/>
          <w:i/>
          <w:iCs/>
          <w:color w:val="1F1F1F"/>
          <w:sz w:val="9"/>
          <w:lang w:val="en-US"/>
        </w:rPr>
        <w:t>Echinococcus</w:t>
      </w:r>
      <w:proofErr w:type="spellEnd"/>
      <w:r w:rsidRPr="00450911">
        <w:rPr>
          <w:rFonts w:ascii="Arial" w:eastAsia="Times New Roman" w:hAnsi="Arial" w:cs="Arial"/>
          <w:color w:val="1F1F1F"/>
          <w:sz w:val="9"/>
          <w:szCs w:val="9"/>
          <w:lang w:val="en-US"/>
        </w:rPr>
        <w:t>, in which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i/>
          <w:iCs/>
          <w:color w:val="1F1F1F"/>
          <w:sz w:val="9"/>
          <w:lang w:val="en-US"/>
        </w:rPr>
        <w:t>.</w:t>
      </w:r>
      <w:r w:rsidRPr="00450911">
        <w:rPr>
          <w:rFonts w:ascii="Arial" w:eastAsia="Times New Roman" w:hAnsi="Arial" w:cs="Arial"/>
          <w:color w:val="1F1F1F"/>
          <w:sz w:val="9"/>
          <w:szCs w:val="9"/>
          <w:lang w:val="en-US"/>
        </w:rPr>
        <w:t xml:space="preserve"> represents a complex of multiple species (Thompson, 2020; </w:t>
      </w:r>
      <w:proofErr w:type="spellStart"/>
      <w:r w:rsidRPr="00450911">
        <w:rPr>
          <w:rFonts w:ascii="Arial" w:eastAsia="Times New Roman" w:hAnsi="Arial" w:cs="Arial"/>
          <w:color w:val="1F1F1F"/>
          <w:sz w:val="9"/>
          <w:szCs w:val="9"/>
          <w:lang w:val="en-US"/>
        </w:rPr>
        <w:t>Vuitton</w:t>
      </w:r>
      <w:proofErr w:type="spellEnd"/>
      <w:r w:rsidRPr="00450911">
        <w:rPr>
          <w:rFonts w:ascii="Arial" w:eastAsia="Times New Roman" w:hAnsi="Arial" w:cs="Arial"/>
          <w:color w:val="1F1F1F"/>
          <w:sz w:val="9"/>
          <w:szCs w:val="9"/>
          <w:lang w:val="en-US"/>
        </w:rPr>
        <w:t> et al., 2020).</w:t>
      </w:r>
    </w:p>
    <w:p w:rsidR="00450911" w:rsidRPr="00450911" w:rsidRDefault="00450911" w:rsidP="00450911">
      <w:pPr>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 xml:space="preserve">Using two mitochondrial gene fragments, namely </w:t>
      </w:r>
      <w:proofErr w:type="spellStart"/>
      <w:r w:rsidRPr="00450911">
        <w:rPr>
          <w:rFonts w:ascii="Arial" w:eastAsia="Times New Roman" w:hAnsi="Arial" w:cs="Arial"/>
          <w:color w:val="1F1F1F"/>
          <w:sz w:val="9"/>
          <w:szCs w:val="9"/>
          <w:lang w:val="en-US"/>
        </w:rPr>
        <w:t>cytochrome</w:t>
      </w:r>
      <w:proofErr w:type="spellEnd"/>
      <w:r w:rsidRPr="00450911">
        <w:rPr>
          <w:rFonts w:ascii="Arial" w:eastAsia="Times New Roman" w:hAnsi="Arial" w:cs="Arial"/>
          <w:color w:val="1F1F1F"/>
          <w:sz w:val="9"/>
          <w:szCs w:val="9"/>
          <w:lang w:val="en-US"/>
        </w:rPr>
        <w:t xml:space="preserve"> c </w:t>
      </w:r>
      <w:proofErr w:type="spellStart"/>
      <w:r w:rsidRPr="00450911">
        <w:rPr>
          <w:rFonts w:ascii="Arial" w:eastAsia="Times New Roman" w:hAnsi="Arial" w:cs="Arial"/>
          <w:color w:val="1F1F1F"/>
          <w:sz w:val="9"/>
          <w:szCs w:val="9"/>
          <w:lang w:val="en-US"/>
        </w:rPr>
        <w:t>oxidase</w:t>
      </w:r>
      <w:proofErr w:type="spellEnd"/>
      <w:r w:rsidRPr="00450911">
        <w:rPr>
          <w:rFonts w:ascii="Arial" w:eastAsia="Times New Roman" w:hAnsi="Arial" w:cs="Arial"/>
          <w:color w:val="1F1F1F"/>
          <w:sz w:val="9"/>
          <w:szCs w:val="9"/>
          <w:lang w:val="en-US"/>
        </w:rPr>
        <w:t xml:space="preserve"> subunit I (</w:t>
      </w:r>
      <w:r w:rsidRPr="00450911">
        <w:rPr>
          <w:rFonts w:ascii="Arial" w:eastAsia="Times New Roman" w:hAnsi="Arial" w:cs="Arial"/>
          <w:i/>
          <w:iCs/>
          <w:color w:val="1F1F1F"/>
          <w:sz w:val="9"/>
          <w:lang w:val="en-US"/>
        </w:rPr>
        <w:t>cox</w:t>
      </w:r>
      <w:r w:rsidRPr="00450911">
        <w:rPr>
          <w:rFonts w:ascii="Arial" w:eastAsia="Times New Roman" w:hAnsi="Arial" w:cs="Arial"/>
          <w:color w:val="1F1F1F"/>
          <w:sz w:val="9"/>
          <w:szCs w:val="9"/>
          <w:lang w:val="en-US"/>
        </w:rPr>
        <w:t>1; 366 </w:t>
      </w:r>
      <w:proofErr w:type="spellStart"/>
      <w:r w:rsidRPr="00450911">
        <w:rPr>
          <w:rFonts w:ascii="Arial" w:eastAsia="Times New Roman" w:hAnsi="Arial" w:cs="Arial"/>
          <w:color w:val="1F1F1F"/>
          <w:sz w:val="9"/>
          <w:szCs w:val="9"/>
          <w:lang w:val="en-US"/>
        </w:rPr>
        <w:t>bp</w:t>
      </w:r>
      <w:proofErr w:type="spellEnd"/>
      <w:r w:rsidRPr="00450911">
        <w:rPr>
          <w:rFonts w:ascii="Arial" w:eastAsia="Times New Roman" w:hAnsi="Arial" w:cs="Arial"/>
          <w:color w:val="1F1F1F"/>
          <w:sz w:val="9"/>
          <w:szCs w:val="9"/>
          <w:lang w:val="en-US"/>
        </w:rPr>
        <w:t xml:space="preserve">) and NADH </w:t>
      </w:r>
      <w:proofErr w:type="spellStart"/>
      <w:r w:rsidRPr="00450911">
        <w:rPr>
          <w:rFonts w:ascii="Arial" w:eastAsia="Times New Roman" w:hAnsi="Arial" w:cs="Arial"/>
          <w:color w:val="1F1F1F"/>
          <w:sz w:val="9"/>
          <w:szCs w:val="9"/>
          <w:lang w:val="en-US"/>
        </w:rPr>
        <w:t>dehydrogenase</w:t>
      </w:r>
      <w:proofErr w:type="spellEnd"/>
      <w:r w:rsidRPr="00450911">
        <w:rPr>
          <w:rFonts w:ascii="Arial" w:eastAsia="Times New Roman" w:hAnsi="Arial" w:cs="Arial"/>
          <w:color w:val="1F1F1F"/>
          <w:sz w:val="9"/>
          <w:szCs w:val="9"/>
          <w:lang w:val="en-US"/>
        </w:rPr>
        <w:t xml:space="preserve"> subunit I (</w:t>
      </w:r>
      <w:r w:rsidRPr="00450911">
        <w:rPr>
          <w:rFonts w:ascii="Arial" w:eastAsia="Times New Roman" w:hAnsi="Arial" w:cs="Arial"/>
          <w:i/>
          <w:iCs/>
          <w:color w:val="1F1F1F"/>
          <w:sz w:val="9"/>
          <w:lang w:val="en-US"/>
        </w:rPr>
        <w:t>nad</w:t>
      </w:r>
      <w:r w:rsidRPr="00450911">
        <w:rPr>
          <w:rFonts w:ascii="Arial" w:eastAsia="Times New Roman" w:hAnsi="Arial" w:cs="Arial"/>
          <w:color w:val="1F1F1F"/>
          <w:sz w:val="9"/>
          <w:szCs w:val="9"/>
          <w:lang w:val="en-US"/>
        </w:rPr>
        <w:t>1; 471 </w:t>
      </w:r>
      <w:proofErr w:type="spellStart"/>
      <w:r w:rsidRPr="00450911">
        <w:rPr>
          <w:rFonts w:ascii="Arial" w:eastAsia="Times New Roman" w:hAnsi="Arial" w:cs="Arial"/>
          <w:color w:val="1F1F1F"/>
          <w:sz w:val="9"/>
          <w:szCs w:val="9"/>
          <w:lang w:val="en-US"/>
        </w:rPr>
        <w:t>bp</w:t>
      </w:r>
      <w:proofErr w:type="spellEnd"/>
      <w:r w:rsidRPr="00450911">
        <w:rPr>
          <w:rFonts w:ascii="Arial" w:eastAsia="Times New Roman" w:hAnsi="Arial" w:cs="Arial"/>
          <w:color w:val="1F1F1F"/>
          <w:sz w:val="9"/>
          <w:szCs w:val="9"/>
          <w:lang w:val="en-US"/>
        </w:rPr>
        <w:t>), 10 genotypes (G1-G10) were initially distinguished within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i/>
          <w:iCs/>
          <w:color w:val="1F1F1F"/>
          <w:sz w:val="9"/>
          <w:lang w:val="en-US"/>
        </w:rPr>
        <w:t>.</w:t>
      </w:r>
      <w:r w:rsidRPr="00450911">
        <w:rPr>
          <w:rFonts w:ascii="Arial" w:eastAsia="Times New Roman" w:hAnsi="Arial" w:cs="Arial"/>
          <w:color w:val="1F1F1F"/>
          <w:sz w:val="9"/>
          <w:szCs w:val="9"/>
          <w:lang w:val="en-US"/>
        </w:rPr>
        <w:t> (formerly strains of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color w:val="1F1F1F"/>
          <w:sz w:val="9"/>
          <w:szCs w:val="9"/>
          <w:lang w:val="en-US"/>
        </w:rPr>
        <w:t xml:space="preserve">; Bowles et al., 1992, 1994; Scott et al., 1997; </w:t>
      </w:r>
      <w:proofErr w:type="spellStart"/>
      <w:r w:rsidRPr="00450911">
        <w:rPr>
          <w:rFonts w:ascii="Arial" w:eastAsia="Times New Roman" w:hAnsi="Arial" w:cs="Arial"/>
          <w:color w:val="1F1F1F"/>
          <w:sz w:val="9"/>
          <w:szCs w:val="9"/>
          <w:lang w:val="en-US"/>
        </w:rPr>
        <w:t>Lavikainen</w:t>
      </w:r>
      <w:proofErr w:type="spellEnd"/>
      <w:r w:rsidRPr="00450911">
        <w:rPr>
          <w:rFonts w:ascii="Arial" w:eastAsia="Times New Roman" w:hAnsi="Arial" w:cs="Arial"/>
          <w:color w:val="1F1F1F"/>
          <w:sz w:val="9"/>
          <w:szCs w:val="9"/>
          <w:lang w:val="en-US"/>
        </w:rPr>
        <w:t xml:space="preserve"> et al., 2003). However, genotypes G2 and G9 were subsequently shown to be </w:t>
      </w:r>
      <w:proofErr w:type="spellStart"/>
      <w:r w:rsidRPr="00450911">
        <w:rPr>
          <w:rFonts w:ascii="Arial" w:eastAsia="Times New Roman" w:hAnsi="Arial" w:cs="Arial"/>
          <w:color w:val="1F1F1F"/>
          <w:sz w:val="9"/>
          <w:szCs w:val="9"/>
          <w:lang w:val="en-US"/>
        </w:rPr>
        <w:t>microvariants</w:t>
      </w:r>
      <w:proofErr w:type="spellEnd"/>
      <w:r w:rsidRPr="00450911">
        <w:rPr>
          <w:rFonts w:ascii="Arial" w:eastAsia="Times New Roman" w:hAnsi="Arial" w:cs="Arial"/>
          <w:color w:val="1F1F1F"/>
          <w:sz w:val="9"/>
          <w:szCs w:val="9"/>
          <w:lang w:val="en-US"/>
        </w:rPr>
        <w:t xml:space="preserve"> of G3 and G7, respectively (</w:t>
      </w:r>
      <w:proofErr w:type="spellStart"/>
      <w:r w:rsidRPr="00450911">
        <w:rPr>
          <w:rFonts w:ascii="Arial" w:eastAsia="Times New Roman" w:hAnsi="Arial" w:cs="Arial"/>
          <w:color w:val="1F1F1F"/>
          <w:sz w:val="9"/>
          <w:szCs w:val="9"/>
          <w:lang w:val="en-US"/>
        </w:rPr>
        <w:t>Kedra</w:t>
      </w:r>
      <w:proofErr w:type="spellEnd"/>
      <w:r w:rsidRPr="00450911">
        <w:rPr>
          <w:rFonts w:ascii="Arial" w:eastAsia="Times New Roman" w:hAnsi="Arial" w:cs="Arial"/>
          <w:color w:val="1F1F1F"/>
          <w:sz w:val="9"/>
          <w:szCs w:val="9"/>
          <w:lang w:val="en-US"/>
        </w:rPr>
        <w:t xml:space="preserve"> et al., 1999; Thompson, 2008; </w:t>
      </w:r>
      <w:proofErr w:type="spellStart"/>
      <w:r w:rsidRPr="00450911">
        <w:rPr>
          <w:rFonts w:ascii="Arial" w:eastAsia="Times New Roman" w:hAnsi="Arial" w:cs="Arial"/>
          <w:color w:val="1F1F1F"/>
          <w:sz w:val="9"/>
          <w:szCs w:val="9"/>
          <w:lang w:val="en-US"/>
        </w:rPr>
        <w:t>Kinkar</w:t>
      </w:r>
      <w:proofErr w:type="spellEnd"/>
      <w:r w:rsidRPr="00450911">
        <w:rPr>
          <w:rFonts w:ascii="Arial" w:eastAsia="Times New Roman" w:hAnsi="Arial" w:cs="Arial"/>
          <w:color w:val="1F1F1F"/>
          <w:sz w:val="9"/>
          <w:szCs w:val="9"/>
          <w:lang w:val="en-US"/>
        </w:rPr>
        <w:t> et al., 2017). Data on distinct differences in their epidemiology, including life cycle patterns and host ranges, as well as morphological data later warranted the classification of these genotypes into several species within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color w:val="1F1F1F"/>
          <w:sz w:val="9"/>
          <w:szCs w:val="9"/>
          <w:lang w:val="en-US"/>
        </w:rPr>
        <w:t>.: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sensu</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stricto</w:t>
      </w:r>
      <w:proofErr w:type="spellEnd"/>
      <w:r w:rsidRPr="00450911">
        <w:rPr>
          <w:rFonts w:ascii="Arial" w:eastAsia="Times New Roman" w:hAnsi="Arial" w:cs="Arial"/>
          <w:color w:val="1F1F1F"/>
          <w:sz w:val="9"/>
          <w:szCs w:val="9"/>
          <w:lang w:val="en-US"/>
        </w:rPr>
        <w:t> (</w:t>
      </w:r>
      <w:proofErr w:type="spellStart"/>
      <w:r w:rsidRPr="00450911">
        <w:rPr>
          <w:rFonts w:ascii="Arial" w:eastAsia="Times New Roman" w:hAnsi="Arial" w:cs="Arial"/>
          <w:i/>
          <w:iCs/>
          <w:color w:val="1F1F1F"/>
          <w:sz w:val="9"/>
          <w:lang w:val="en-US"/>
        </w:rPr>
        <w:t>s.s</w:t>
      </w:r>
      <w:proofErr w:type="spellEnd"/>
      <w:r w:rsidRPr="00450911">
        <w:rPr>
          <w:rFonts w:ascii="Arial" w:eastAsia="Times New Roman" w:hAnsi="Arial" w:cs="Arial"/>
          <w:color w:val="1F1F1F"/>
          <w:sz w:val="9"/>
          <w:szCs w:val="9"/>
          <w:lang w:val="en-US"/>
        </w:rPr>
        <w:t>.; G1, G3),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equinus</w:t>
      </w:r>
      <w:proofErr w:type="spellEnd"/>
      <w:r w:rsidRPr="00450911">
        <w:rPr>
          <w:rFonts w:ascii="Arial" w:eastAsia="Times New Roman" w:hAnsi="Arial" w:cs="Arial"/>
          <w:color w:val="1F1F1F"/>
          <w:sz w:val="9"/>
          <w:szCs w:val="9"/>
          <w:lang w:val="en-US"/>
        </w:rPr>
        <w:t> (G4),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ortleppi</w:t>
      </w:r>
      <w:proofErr w:type="spellEnd"/>
      <w:r w:rsidRPr="00450911">
        <w:rPr>
          <w:rFonts w:ascii="Arial" w:eastAsia="Times New Roman" w:hAnsi="Arial" w:cs="Arial"/>
          <w:color w:val="1F1F1F"/>
          <w:sz w:val="9"/>
          <w:szCs w:val="9"/>
          <w:lang w:val="en-US"/>
        </w:rPr>
        <w:t> (G5), and the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canadensis</w:t>
      </w:r>
      <w:proofErr w:type="spellEnd"/>
      <w:r w:rsidRPr="00450911">
        <w:rPr>
          <w:rFonts w:ascii="Arial" w:eastAsia="Times New Roman" w:hAnsi="Arial" w:cs="Arial"/>
          <w:color w:val="1F1F1F"/>
          <w:sz w:val="9"/>
          <w:szCs w:val="9"/>
          <w:lang w:val="en-US"/>
        </w:rPr>
        <w:t xml:space="preserve"> cluster (G6-G8, G10) (Thompson and McManus, 2002; </w:t>
      </w:r>
      <w:proofErr w:type="spellStart"/>
      <w:r w:rsidRPr="00450911">
        <w:rPr>
          <w:rFonts w:ascii="Arial" w:eastAsia="Times New Roman" w:hAnsi="Arial" w:cs="Arial"/>
          <w:color w:val="1F1F1F"/>
          <w:sz w:val="9"/>
          <w:szCs w:val="9"/>
          <w:lang w:val="en-US"/>
        </w:rPr>
        <w:t>Nakao</w:t>
      </w:r>
      <w:proofErr w:type="spellEnd"/>
      <w:r w:rsidRPr="00450911">
        <w:rPr>
          <w:rFonts w:ascii="Arial" w:eastAsia="Times New Roman" w:hAnsi="Arial" w:cs="Arial"/>
          <w:color w:val="1F1F1F"/>
          <w:sz w:val="9"/>
          <w:szCs w:val="9"/>
          <w:lang w:val="en-US"/>
        </w:rPr>
        <w:t xml:space="preserve"> et al., 2007, 2013a, 2013b; </w:t>
      </w:r>
      <w:proofErr w:type="spellStart"/>
      <w:r w:rsidRPr="00450911">
        <w:rPr>
          <w:rFonts w:ascii="Arial" w:eastAsia="Times New Roman" w:hAnsi="Arial" w:cs="Arial"/>
          <w:color w:val="1F1F1F"/>
          <w:sz w:val="9"/>
          <w:szCs w:val="9"/>
          <w:lang w:val="en-US"/>
        </w:rPr>
        <w:t>Romig</w:t>
      </w:r>
      <w:proofErr w:type="spellEnd"/>
      <w:r w:rsidRPr="00450911">
        <w:rPr>
          <w:rFonts w:ascii="Arial" w:eastAsia="Times New Roman" w:hAnsi="Arial" w:cs="Arial"/>
          <w:color w:val="1F1F1F"/>
          <w:sz w:val="9"/>
          <w:szCs w:val="9"/>
          <w:lang w:val="en-US"/>
        </w:rPr>
        <w:t xml:space="preserve"> et al., 2015; </w:t>
      </w:r>
      <w:proofErr w:type="spellStart"/>
      <w:r w:rsidRPr="00450911">
        <w:rPr>
          <w:rFonts w:ascii="Arial" w:eastAsia="Times New Roman" w:hAnsi="Arial" w:cs="Arial"/>
          <w:color w:val="1F1F1F"/>
          <w:sz w:val="9"/>
          <w:szCs w:val="9"/>
          <w:lang w:val="en-US"/>
        </w:rPr>
        <w:t>Kinkar</w:t>
      </w:r>
      <w:proofErr w:type="spellEnd"/>
      <w:r w:rsidRPr="00450911">
        <w:rPr>
          <w:rFonts w:ascii="Arial" w:eastAsia="Times New Roman" w:hAnsi="Arial" w:cs="Arial"/>
          <w:color w:val="1F1F1F"/>
          <w:sz w:val="9"/>
          <w:szCs w:val="9"/>
          <w:lang w:val="en-US"/>
        </w:rPr>
        <w:t> et al., 2017). However, the taxonomic status of the aforementioned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canadensis</w:t>
      </w:r>
      <w:proofErr w:type="spellEnd"/>
      <w:r w:rsidRPr="00450911">
        <w:rPr>
          <w:rFonts w:ascii="Arial" w:eastAsia="Times New Roman" w:hAnsi="Arial" w:cs="Arial"/>
          <w:color w:val="1F1F1F"/>
          <w:sz w:val="9"/>
          <w:szCs w:val="9"/>
          <w:lang w:val="en-US"/>
        </w:rPr>
        <w:t> cluster is still under debate and no clear consensus has been reached. Some authors have suggested that the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canadensis</w:t>
      </w:r>
      <w:proofErr w:type="spellEnd"/>
      <w:r w:rsidRPr="00450911">
        <w:rPr>
          <w:rFonts w:ascii="Arial" w:eastAsia="Times New Roman" w:hAnsi="Arial" w:cs="Arial"/>
          <w:color w:val="1F1F1F"/>
          <w:sz w:val="9"/>
          <w:szCs w:val="9"/>
          <w:lang w:val="en-US"/>
        </w:rPr>
        <w:t> cluster is one species (</w:t>
      </w:r>
      <w:proofErr w:type="spellStart"/>
      <w:r w:rsidRPr="00450911">
        <w:rPr>
          <w:rFonts w:ascii="Arial" w:eastAsia="Times New Roman" w:hAnsi="Arial" w:cs="Arial"/>
          <w:color w:val="1F1F1F"/>
          <w:sz w:val="9"/>
          <w:szCs w:val="9"/>
          <w:lang w:val="en-US"/>
        </w:rPr>
        <w:t>Nakao</w:t>
      </w:r>
      <w:proofErr w:type="spellEnd"/>
      <w:r w:rsidRPr="00450911">
        <w:rPr>
          <w:rFonts w:ascii="Arial" w:eastAsia="Times New Roman" w:hAnsi="Arial" w:cs="Arial"/>
          <w:color w:val="1F1F1F"/>
          <w:sz w:val="9"/>
          <w:szCs w:val="9"/>
          <w:lang w:val="en-US"/>
        </w:rPr>
        <w:t xml:space="preserve"> et al., 2007, 2013a, 2013b, 2015; </w:t>
      </w:r>
      <w:proofErr w:type="spellStart"/>
      <w:r w:rsidRPr="00450911">
        <w:rPr>
          <w:rFonts w:ascii="Arial" w:eastAsia="Times New Roman" w:hAnsi="Arial" w:cs="Arial"/>
          <w:color w:val="1F1F1F"/>
          <w:sz w:val="9"/>
          <w:szCs w:val="9"/>
          <w:lang w:val="en-US"/>
        </w:rPr>
        <w:t>Yanagida</w:t>
      </w:r>
      <w:proofErr w:type="spellEnd"/>
      <w:r w:rsidRPr="00450911">
        <w:rPr>
          <w:rFonts w:ascii="Arial" w:eastAsia="Times New Roman" w:hAnsi="Arial" w:cs="Arial"/>
          <w:color w:val="1F1F1F"/>
          <w:sz w:val="9"/>
          <w:szCs w:val="9"/>
          <w:lang w:val="en-US"/>
        </w:rPr>
        <w:t> et al., 2017), whereas others have suggested a split into two species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intermedius</w:t>
      </w:r>
      <w:proofErr w:type="spellEnd"/>
      <w:r w:rsidRPr="00450911">
        <w:rPr>
          <w:rFonts w:ascii="Arial" w:eastAsia="Times New Roman" w:hAnsi="Arial" w:cs="Arial"/>
          <w:color w:val="1F1F1F"/>
          <w:sz w:val="9"/>
          <w:szCs w:val="9"/>
          <w:lang w:val="en-US"/>
        </w:rPr>
        <w:t> G6/G7,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canadensis</w:t>
      </w:r>
      <w:proofErr w:type="spellEnd"/>
      <w:r w:rsidRPr="00450911">
        <w:rPr>
          <w:rFonts w:ascii="Arial" w:eastAsia="Times New Roman" w:hAnsi="Arial" w:cs="Arial"/>
          <w:color w:val="1F1F1F"/>
          <w:sz w:val="9"/>
          <w:szCs w:val="9"/>
          <w:lang w:val="en-US"/>
        </w:rPr>
        <w:t xml:space="preserve"> G8/G10; Thompson, 2017, 2020; </w:t>
      </w:r>
      <w:proofErr w:type="spellStart"/>
      <w:r w:rsidRPr="00450911">
        <w:rPr>
          <w:rFonts w:ascii="Arial" w:eastAsia="Times New Roman" w:hAnsi="Arial" w:cs="Arial"/>
          <w:color w:val="1F1F1F"/>
          <w:sz w:val="9"/>
          <w:szCs w:val="9"/>
          <w:lang w:val="en-US"/>
        </w:rPr>
        <w:t>Laurimäe</w:t>
      </w:r>
      <w:proofErr w:type="spellEnd"/>
      <w:r w:rsidRPr="00450911">
        <w:rPr>
          <w:rFonts w:ascii="Arial" w:eastAsia="Times New Roman" w:hAnsi="Arial" w:cs="Arial"/>
          <w:color w:val="1F1F1F"/>
          <w:sz w:val="9"/>
          <w:szCs w:val="9"/>
          <w:lang w:val="en-US"/>
        </w:rPr>
        <w:t> et al., 2018a), and some into three -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intermedius</w:t>
      </w:r>
      <w:proofErr w:type="spellEnd"/>
      <w:r w:rsidRPr="00450911">
        <w:rPr>
          <w:rFonts w:ascii="Arial" w:eastAsia="Times New Roman" w:hAnsi="Arial" w:cs="Arial"/>
          <w:color w:val="1F1F1F"/>
          <w:sz w:val="9"/>
          <w:szCs w:val="9"/>
          <w:lang w:val="en-US"/>
        </w:rPr>
        <w:t> G6/G7, </w:t>
      </w:r>
      <w:r w:rsidRPr="00450911">
        <w:rPr>
          <w:rFonts w:ascii="Arial" w:eastAsia="Times New Roman" w:hAnsi="Arial" w:cs="Arial"/>
          <w:i/>
          <w:iCs/>
          <w:color w:val="1F1F1F"/>
          <w:sz w:val="9"/>
          <w:lang w:val="en-US"/>
        </w:rPr>
        <w:t>E. borealis</w:t>
      </w:r>
      <w:r w:rsidRPr="00450911">
        <w:rPr>
          <w:rFonts w:ascii="Arial" w:eastAsia="Times New Roman" w:hAnsi="Arial" w:cs="Arial"/>
          <w:color w:val="1F1F1F"/>
          <w:sz w:val="9"/>
          <w:szCs w:val="9"/>
          <w:lang w:val="en-US"/>
        </w:rPr>
        <w:t> G8 and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canadensis</w:t>
      </w:r>
      <w:proofErr w:type="spellEnd"/>
      <w:r w:rsidRPr="00450911">
        <w:rPr>
          <w:rFonts w:ascii="Arial" w:eastAsia="Times New Roman" w:hAnsi="Arial" w:cs="Arial"/>
          <w:color w:val="1F1F1F"/>
          <w:sz w:val="9"/>
          <w:szCs w:val="9"/>
          <w:lang w:val="en-US"/>
        </w:rPr>
        <w:t> G10 (</w:t>
      </w:r>
      <w:proofErr w:type="spellStart"/>
      <w:r w:rsidRPr="00450911">
        <w:rPr>
          <w:rFonts w:ascii="Arial" w:eastAsia="Times New Roman" w:hAnsi="Arial" w:cs="Arial"/>
          <w:color w:val="1F1F1F"/>
          <w:sz w:val="9"/>
          <w:szCs w:val="9"/>
          <w:lang w:val="en-US"/>
        </w:rPr>
        <w:t>Lymbery</w:t>
      </w:r>
      <w:proofErr w:type="spellEnd"/>
      <w:r w:rsidRPr="00450911">
        <w:rPr>
          <w:rFonts w:ascii="Arial" w:eastAsia="Times New Roman" w:hAnsi="Arial" w:cs="Arial"/>
          <w:color w:val="1F1F1F"/>
          <w:sz w:val="9"/>
          <w:szCs w:val="9"/>
          <w:lang w:val="en-US"/>
        </w:rPr>
        <w:t> et al., 2015a, 2015b). Given that the taxonomic issue of this cluster has so far not been resolved, we will henceforth use the terminology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color w:val="1F1F1F"/>
          <w:sz w:val="9"/>
          <w:szCs w:val="9"/>
          <w:lang w:val="en-US"/>
        </w:rPr>
        <w:t>. genotypes G6/G7″ when referring to these variants.</w:t>
      </w:r>
    </w:p>
    <w:p w:rsidR="00450911" w:rsidRPr="00450911" w:rsidRDefault="00450911" w:rsidP="00450911">
      <w:pPr>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Within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i/>
          <w:iCs/>
          <w:color w:val="1F1F1F"/>
          <w:sz w:val="9"/>
          <w:lang w:val="en-US"/>
        </w:rPr>
        <w:t xml:space="preserve">., 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s.s</w:t>
      </w:r>
      <w:proofErr w:type="spellEnd"/>
      <w:r w:rsidRPr="00450911">
        <w:rPr>
          <w:rFonts w:ascii="Arial" w:eastAsia="Times New Roman" w:hAnsi="Arial" w:cs="Arial"/>
          <w:color w:val="1F1F1F"/>
          <w:sz w:val="9"/>
          <w:szCs w:val="9"/>
          <w:lang w:val="en-US"/>
        </w:rPr>
        <w:t xml:space="preserve">. is the most frequent species in both livestock and </w:t>
      </w:r>
      <w:proofErr w:type="spellStart"/>
      <w:r w:rsidRPr="00450911">
        <w:rPr>
          <w:rFonts w:ascii="Arial" w:eastAsia="Times New Roman" w:hAnsi="Arial" w:cs="Arial"/>
          <w:color w:val="1F1F1F"/>
          <w:sz w:val="9"/>
          <w:szCs w:val="9"/>
          <w:lang w:val="en-US"/>
        </w:rPr>
        <w:t>canids</w:t>
      </w:r>
      <w:proofErr w:type="spellEnd"/>
      <w:r w:rsidRPr="00450911">
        <w:rPr>
          <w:rFonts w:ascii="Arial" w:eastAsia="Times New Roman" w:hAnsi="Arial" w:cs="Arial"/>
          <w:color w:val="1F1F1F"/>
          <w:sz w:val="9"/>
          <w:szCs w:val="9"/>
          <w:lang w:val="en-US"/>
        </w:rPr>
        <w:t>. It is widely distributed in the world and has the highest global impact on public health (Alvarez Rojas et al., 2014).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i/>
          <w:iCs/>
          <w:color w:val="1F1F1F"/>
          <w:sz w:val="9"/>
          <w:lang w:val="en-US"/>
        </w:rPr>
        <w:t>.</w:t>
      </w:r>
      <w:r w:rsidRPr="00450911">
        <w:rPr>
          <w:rFonts w:ascii="Arial" w:eastAsia="Times New Roman" w:hAnsi="Arial" w:cs="Arial"/>
          <w:color w:val="1F1F1F"/>
          <w:sz w:val="9"/>
          <w:szCs w:val="9"/>
          <w:lang w:val="en-US"/>
        </w:rPr>
        <w:t xml:space="preserve"> genotypes G6/G7 are the second most important agents of CE regarding their worldwide distribution and public health importance (Alvarez Rojas et al., 2014; </w:t>
      </w:r>
      <w:proofErr w:type="spellStart"/>
      <w:r w:rsidRPr="00450911">
        <w:rPr>
          <w:rFonts w:ascii="Arial" w:eastAsia="Times New Roman" w:hAnsi="Arial" w:cs="Arial"/>
          <w:color w:val="1F1F1F"/>
          <w:sz w:val="9"/>
          <w:szCs w:val="9"/>
          <w:lang w:val="en-US"/>
        </w:rPr>
        <w:t>Deplazes</w:t>
      </w:r>
      <w:proofErr w:type="spellEnd"/>
      <w:r w:rsidRPr="00450911">
        <w:rPr>
          <w:rFonts w:ascii="Arial" w:eastAsia="Times New Roman" w:hAnsi="Arial" w:cs="Arial"/>
          <w:color w:val="1F1F1F"/>
          <w:sz w:val="9"/>
          <w:szCs w:val="9"/>
          <w:lang w:val="en-US"/>
        </w:rPr>
        <w:t xml:space="preserve"> et al., 2017; </w:t>
      </w:r>
      <w:proofErr w:type="spellStart"/>
      <w:r w:rsidRPr="00450911">
        <w:rPr>
          <w:rFonts w:ascii="Arial" w:eastAsia="Times New Roman" w:hAnsi="Arial" w:cs="Arial"/>
          <w:color w:val="1F1F1F"/>
          <w:sz w:val="9"/>
          <w:szCs w:val="9"/>
          <w:lang w:val="en-US"/>
        </w:rPr>
        <w:t>Romig</w:t>
      </w:r>
      <w:proofErr w:type="spellEnd"/>
      <w:r w:rsidRPr="00450911">
        <w:rPr>
          <w:rFonts w:ascii="Arial" w:eastAsia="Times New Roman" w:hAnsi="Arial" w:cs="Arial"/>
          <w:color w:val="1F1F1F"/>
          <w:sz w:val="9"/>
          <w:szCs w:val="9"/>
          <w:lang w:val="en-US"/>
        </w:rPr>
        <w:t> et al., 2017).</w:t>
      </w:r>
    </w:p>
    <w:p w:rsidR="00450911" w:rsidRPr="00450911" w:rsidRDefault="00450911" w:rsidP="00450911">
      <w:pPr>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 xml:space="preserve">Cystic </w:t>
      </w:r>
      <w:proofErr w:type="spellStart"/>
      <w:r w:rsidRPr="00450911">
        <w:rPr>
          <w:rFonts w:ascii="Arial" w:eastAsia="Times New Roman" w:hAnsi="Arial" w:cs="Arial"/>
          <w:color w:val="1F1F1F"/>
          <w:sz w:val="9"/>
          <w:szCs w:val="9"/>
          <w:lang w:val="en-US"/>
        </w:rPr>
        <w:t>echinococcosis</w:t>
      </w:r>
      <w:proofErr w:type="spellEnd"/>
      <w:r w:rsidRPr="00450911">
        <w:rPr>
          <w:rFonts w:ascii="Arial" w:eastAsia="Times New Roman" w:hAnsi="Arial" w:cs="Arial"/>
          <w:color w:val="1F1F1F"/>
          <w:sz w:val="9"/>
          <w:szCs w:val="9"/>
          <w:lang w:val="en-US"/>
        </w:rPr>
        <w:t xml:space="preserve"> is endemic, or even </w:t>
      </w:r>
      <w:proofErr w:type="spellStart"/>
      <w:r w:rsidRPr="00450911">
        <w:rPr>
          <w:rFonts w:ascii="Arial" w:eastAsia="Times New Roman" w:hAnsi="Arial" w:cs="Arial"/>
          <w:color w:val="1F1F1F"/>
          <w:sz w:val="9"/>
          <w:szCs w:val="9"/>
          <w:lang w:val="en-US"/>
        </w:rPr>
        <w:t>hyperendemic</w:t>
      </w:r>
      <w:proofErr w:type="spellEnd"/>
      <w:r w:rsidRPr="00450911">
        <w:rPr>
          <w:rFonts w:ascii="Arial" w:eastAsia="Times New Roman" w:hAnsi="Arial" w:cs="Arial"/>
          <w:color w:val="1F1F1F"/>
          <w:sz w:val="9"/>
          <w:szCs w:val="9"/>
          <w:lang w:val="en-US"/>
        </w:rPr>
        <w:t xml:space="preserve"> in both animals and humans in North African countries, including Algeria (</w:t>
      </w:r>
      <w:proofErr w:type="spellStart"/>
      <w:r w:rsidRPr="00450911">
        <w:rPr>
          <w:rFonts w:ascii="Arial" w:eastAsia="Times New Roman" w:hAnsi="Arial" w:cs="Arial"/>
          <w:color w:val="1F1F1F"/>
          <w:sz w:val="9"/>
          <w:szCs w:val="9"/>
          <w:lang w:val="en-US"/>
        </w:rPr>
        <w:t>Sadjjadi</w:t>
      </w:r>
      <w:proofErr w:type="spellEnd"/>
      <w:r w:rsidRPr="00450911">
        <w:rPr>
          <w:rFonts w:ascii="Arial" w:eastAsia="Times New Roman" w:hAnsi="Arial" w:cs="Arial"/>
          <w:color w:val="1F1F1F"/>
          <w:sz w:val="9"/>
          <w:szCs w:val="9"/>
          <w:lang w:val="en-US"/>
        </w:rPr>
        <w:t xml:space="preserve">, 2006; </w:t>
      </w:r>
      <w:proofErr w:type="spellStart"/>
      <w:r w:rsidRPr="00450911">
        <w:rPr>
          <w:rFonts w:ascii="Arial" w:eastAsia="Times New Roman" w:hAnsi="Arial" w:cs="Arial"/>
          <w:color w:val="1F1F1F"/>
          <w:sz w:val="9"/>
          <w:szCs w:val="9"/>
          <w:lang w:val="en-US"/>
        </w:rPr>
        <w:t>Dakkak</w:t>
      </w:r>
      <w:proofErr w:type="spellEnd"/>
      <w:r w:rsidRPr="00450911">
        <w:rPr>
          <w:rFonts w:ascii="Arial" w:eastAsia="Times New Roman" w:hAnsi="Arial" w:cs="Arial"/>
          <w:color w:val="1F1F1F"/>
          <w:sz w:val="9"/>
          <w:szCs w:val="9"/>
          <w:lang w:val="en-US"/>
        </w:rPr>
        <w:t xml:space="preserve">, 2010; </w:t>
      </w:r>
      <w:proofErr w:type="spellStart"/>
      <w:r w:rsidRPr="00450911">
        <w:rPr>
          <w:rFonts w:ascii="Arial" w:eastAsia="Times New Roman" w:hAnsi="Arial" w:cs="Arial"/>
          <w:color w:val="1F1F1F"/>
          <w:sz w:val="9"/>
          <w:szCs w:val="9"/>
          <w:lang w:val="en-US"/>
        </w:rPr>
        <w:t>Deplazes</w:t>
      </w:r>
      <w:proofErr w:type="spellEnd"/>
      <w:r w:rsidRPr="00450911">
        <w:rPr>
          <w:rFonts w:ascii="Arial" w:eastAsia="Times New Roman" w:hAnsi="Arial" w:cs="Arial"/>
          <w:color w:val="1F1F1F"/>
          <w:sz w:val="9"/>
          <w:szCs w:val="9"/>
          <w:lang w:val="en-US"/>
        </w:rPr>
        <w:t> et al., 2017). Main available data from Algeria consist of prevalence figures of unspecified CE in livestock. Infection rates up to 78% in sheep, 91% in cattle, and 26% in dromedary camels have been reported (Laatamna et al., 2019). Additionally, there is considerable lack of data on the epidemiology of </w:t>
      </w:r>
      <w:proofErr w:type="spellStart"/>
      <w:r w:rsidRPr="00450911">
        <w:rPr>
          <w:rFonts w:ascii="Arial" w:eastAsia="Times New Roman" w:hAnsi="Arial" w:cs="Arial"/>
          <w:i/>
          <w:iCs/>
          <w:color w:val="1F1F1F"/>
          <w:sz w:val="9"/>
          <w:lang w:val="en-US"/>
        </w:rPr>
        <w:t>Echinococcus</w:t>
      </w:r>
      <w:proofErr w:type="spellEnd"/>
      <w:r w:rsidRPr="00450911">
        <w:rPr>
          <w:rFonts w:ascii="Arial" w:eastAsia="Times New Roman" w:hAnsi="Arial" w:cs="Arial"/>
          <w:color w:val="1F1F1F"/>
          <w:sz w:val="9"/>
          <w:szCs w:val="9"/>
          <w:lang w:val="en-US"/>
        </w:rPr>
        <w:t> spp. in dogs from both urban and rural areas. Infection rates ranging from 16% to 51% have been reported in dogs from eastern Algeria (</w:t>
      </w:r>
      <w:proofErr w:type="spellStart"/>
      <w:r w:rsidRPr="00450911">
        <w:rPr>
          <w:rFonts w:ascii="Arial" w:eastAsia="Times New Roman" w:hAnsi="Arial" w:cs="Arial"/>
          <w:color w:val="1F1F1F"/>
          <w:sz w:val="9"/>
          <w:szCs w:val="9"/>
          <w:lang w:val="en-US"/>
        </w:rPr>
        <w:t>Benchikh-Elfegoun</w:t>
      </w:r>
      <w:proofErr w:type="spellEnd"/>
      <w:r w:rsidRPr="00450911">
        <w:rPr>
          <w:rFonts w:ascii="Arial" w:eastAsia="Times New Roman" w:hAnsi="Arial" w:cs="Arial"/>
          <w:color w:val="1F1F1F"/>
          <w:sz w:val="9"/>
          <w:szCs w:val="9"/>
          <w:lang w:val="en-US"/>
        </w:rPr>
        <w:t xml:space="preserve"> et al., 2008; </w:t>
      </w:r>
      <w:proofErr w:type="spellStart"/>
      <w:r w:rsidRPr="00450911">
        <w:rPr>
          <w:rFonts w:ascii="Arial" w:eastAsia="Times New Roman" w:hAnsi="Arial" w:cs="Arial"/>
          <w:color w:val="1F1F1F"/>
          <w:sz w:val="9"/>
          <w:szCs w:val="9"/>
          <w:lang w:val="en-US"/>
        </w:rPr>
        <w:t>Bentounsi</w:t>
      </w:r>
      <w:proofErr w:type="spellEnd"/>
      <w:r w:rsidRPr="00450911">
        <w:rPr>
          <w:rFonts w:ascii="Arial" w:eastAsia="Times New Roman" w:hAnsi="Arial" w:cs="Arial"/>
          <w:color w:val="1F1F1F"/>
          <w:sz w:val="9"/>
          <w:szCs w:val="9"/>
          <w:lang w:val="en-US"/>
        </w:rPr>
        <w:t> et al., 2009). Furthermore, available epidemiological data on human CE consisted of cases declared either in hospitals or by public health authorities (</w:t>
      </w:r>
      <w:proofErr w:type="spellStart"/>
      <w:r w:rsidRPr="00450911">
        <w:rPr>
          <w:rFonts w:ascii="Arial" w:eastAsia="Times New Roman" w:hAnsi="Arial" w:cs="Arial"/>
          <w:color w:val="1F1F1F"/>
          <w:sz w:val="9"/>
          <w:szCs w:val="9"/>
          <w:lang w:val="en-US"/>
        </w:rPr>
        <w:t>Zait</w:t>
      </w:r>
      <w:proofErr w:type="spellEnd"/>
      <w:r w:rsidRPr="00450911">
        <w:rPr>
          <w:rFonts w:ascii="Arial" w:eastAsia="Times New Roman" w:hAnsi="Arial" w:cs="Arial"/>
          <w:color w:val="1F1F1F"/>
          <w:sz w:val="9"/>
          <w:szCs w:val="9"/>
          <w:lang w:val="en-US"/>
        </w:rPr>
        <w:t> et al., 2014; Laatamna et al., 2021). Genotyping and genetic diversity of causative CE agents have been reported in a few studies from Algeria.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s.s</w:t>
      </w:r>
      <w:proofErr w:type="spellEnd"/>
      <w:r w:rsidRPr="00450911">
        <w:rPr>
          <w:rFonts w:ascii="Arial" w:eastAsia="Times New Roman" w:hAnsi="Arial" w:cs="Arial"/>
          <w:i/>
          <w:iCs/>
          <w:color w:val="1F1F1F"/>
          <w:sz w:val="9"/>
          <w:lang w:val="en-US"/>
        </w:rPr>
        <w:t>.</w:t>
      </w:r>
      <w:r w:rsidRPr="00450911">
        <w:rPr>
          <w:rFonts w:ascii="Arial" w:eastAsia="Times New Roman" w:hAnsi="Arial" w:cs="Arial"/>
          <w:color w:val="1F1F1F"/>
          <w:sz w:val="9"/>
          <w:szCs w:val="9"/>
          <w:lang w:val="en-US"/>
        </w:rPr>
        <w:t> (predominance of G1 as compared to G3) has been characterized in both livestock (sheep, cattle, goats, and dromedary camels) and humans (</w:t>
      </w:r>
      <w:proofErr w:type="spellStart"/>
      <w:r w:rsidRPr="00450911">
        <w:rPr>
          <w:rFonts w:ascii="Arial" w:eastAsia="Times New Roman" w:hAnsi="Arial" w:cs="Arial"/>
          <w:color w:val="1F1F1F"/>
          <w:sz w:val="9"/>
          <w:szCs w:val="9"/>
          <w:lang w:val="en-US"/>
        </w:rPr>
        <w:t>Bardonnet</w:t>
      </w:r>
      <w:proofErr w:type="spellEnd"/>
      <w:r w:rsidRPr="00450911">
        <w:rPr>
          <w:rFonts w:ascii="Arial" w:eastAsia="Times New Roman" w:hAnsi="Arial" w:cs="Arial"/>
          <w:color w:val="1F1F1F"/>
          <w:sz w:val="9"/>
          <w:szCs w:val="9"/>
          <w:lang w:val="en-US"/>
        </w:rPr>
        <w:t xml:space="preserve"> et al., 2003; Bart et al., 2004; </w:t>
      </w:r>
      <w:proofErr w:type="spellStart"/>
      <w:r w:rsidRPr="00450911">
        <w:rPr>
          <w:rFonts w:ascii="Arial" w:eastAsia="Times New Roman" w:hAnsi="Arial" w:cs="Arial"/>
          <w:color w:val="1F1F1F"/>
          <w:sz w:val="9"/>
          <w:szCs w:val="9"/>
          <w:lang w:val="en-US"/>
        </w:rPr>
        <w:t>Maillard</w:t>
      </w:r>
      <w:proofErr w:type="spellEnd"/>
      <w:r w:rsidRPr="00450911">
        <w:rPr>
          <w:rFonts w:ascii="Arial" w:eastAsia="Times New Roman" w:hAnsi="Arial" w:cs="Arial"/>
          <w:color w:val="1F1F1F"/>
          <w:sz w:val="9"/>
          <w:szCs w:val="9"/>
          <w:lang w:val="en-US"/>
        </w:rPr>
        <w:t xml:space="preserve"> et al., 2007; </w:t>
      </w:r>
      <w:proofErr w:type="spellStart"/>
      <w:r w:rsidRPr="00450911">
        <w:rPr>
          <w:rFonts w:ascii="Arial" w:eastAsia="Times New Roman" w:hAnsi="Arial" w:cs="Arial"/>
          <w:color w:val="1F1F1F"/>
          <w:sz w:val="9"/>
          <w:szCs w:val="9"/>
          <w:lang w:val="en-US"/>
        </w:rPr>
        <w:t>Zait</w:t>
      </w:r>
      <w:proofErr w:type="spellEnd"/>
      <w:r w:rsidRPr="00450911">
        <w:rPr>
          <w:rFonts w:ascii="Arial" w:eastAsia="Times New Roman" w:hAnsi="Arial" w:cs="Arial"/>
          <w:color w:val="1F1F1F"/>
          <w:sz w:val="9"/>
          <w:szCs w:val="9"/>
          <w:lang w:val="en-US"/>
        </w:rPr>
        <w:t xml:space="preserve"> et al., 2016; Laatamna et al., 2019; </w:t>
      </w:r>
      <w:proofErr w:type="spellStart"/>
      <w:r w:rsidRPr="00450911">
        <w:rPr>
          <w:rFonts w:ascii="Arial" w:eastAsia="Times New Roman" w:hAnsi="Arial" w:cs="Arial"/>
          <w:color w:val="1F1F1F"/>
          <w:sz w:val="9"/>
          <w:szCs w:val="9"/>
          <w:lang w:val="en-US"/>
        </w:rPr>
        <w:t>Moussa</w:t>
      </w:r>
      <w:proofErr w:type="spellEnd"/>
      <w:r w:rsidRPr="00450911">
        <w:rPr>
          <w:rFonts w:ascii="Arial" w:eastAsia="Times New Roman" w:hAnsi="Arial" w:cs="Arial"/>
          <w:color w:val="1F1F1F"/>
          <w:sz w:val="9"/>
          <w:szCs w:val="9"/>
          <w:lang w:val="en-US"/>
        </w:rPr>
        <w:t xml:space="preserve"> et al., 2021). </w:t>
      </w:r>
      <w:proofErr w:type="spellStart"/>
      <w:r w:rsidRPr="00450911">
        <w:rPr>
          <w:rFonts w:ascii="Arial" w:eastAsia="Times New Roman" w:hAnsi="Arial" w:cs="Arial"/>
          <w:color w:val="1F1F1F"/>
          <w:sz w:val="9"/>
          <w:szCs w:val="9"/>
          <w:lang w:val="en-US"/>
        </w:rPr>
        <w:t>Maillard</w:t>
      </w:r>
      <w:proofErr w:type="spellEnd"/>
      <w:r w:rsidRPr="00450911">
        <w:rPr>
          <w:rFonts w:ascii="Arial" w:eastAsia="Times New Roman" w:hAnsi="Arial" w:cs="Arial"/>
          <w:color w:val="1F1F1F"/>
          <w:sz w:val="9"/>
          <w:szCs w:val="9"/>
          <w:lang w:val="en-US"/>
        </w:rPr>
        <w:t> et al. (2007) have also reported the occurrence of G2 (</w:t>
      </w:r>
      <w:proofErr w:type="spellStart"/>
      <w:r w:rsidRPr="00450911">
        <w:rPr>
          <w:rFonts w:ascii="Arial" w:eastAsia="Times New Roman" w:hAnsi="Arial" w:cs="Arial"/>
          <w:color w:val="1F1F1F"/>
          <w:sz w:val="9"/>
          <w:szCs w:val="9"/>
          <w:lang w:val="en-US"/>
        </w:rPr>
        <w:t>microvariant</w:t>
      </w:r>
      <w:proofErr w:type="spellEnd"/>
      <w:r w:rsidRPr="00450911">
        <w:rPr>
          <w:rFonts w:ascii="Arial" w:eastAsia="Times New Roman" w:hAnsi="Arial" w:cs="Arial"/>
          <w:color w:val="1F1F1F"/>
          <w:sz w:val="9"/>
          <w:szCs w:val="9"/>
          <w:lang w:val="en-US"/>
        </w:rPr>
        <w:t xml:space="preserve"> of G3) in sheep, dromedary camels, and humans. Additionally, G6 has been identified in dromedary camels (</w:t>
      </w:r>
      <w:proofErr w:type="spellStart"/>
      <w:r w:rsidRPr="00450911">
        <w:rPr>
          <w:rFonts w:ascii="Arial" w:eastAsia="Times New Roman" w:hAnsi="Arial" w:cs="Arial"/>
          <w:color w:val="1F1F1F"/>
          <w:sz w:val="9"/>
          <w:szCs w:val="9"/>
          <w:lang w:val="en-US"/>
        </w:rPr>
        <w:t>Bardonnet</w:t>
      </w:r>
      <w:proofErr w:type="spellEnd"/>
      <w:r w:rsidRPr="00450911">
        <w:rPr>
          <w:rFonts w:ascii="Arial" w:eastAsia="Times New Roman" w:hAnsi="Arial" w:cs="Arial"/>
          <w:color w:val="1F1F1F"/>
          <w:sz w:val="9"/>
          <w:szCs w:val="9"/>
          <w:lang w:val="en-US"/>
        </w:rPr>
        <w:t xml:space="preserve"> et al., 2003; Bart et al., 2004; </w:t>
      </w:r>
      <w:proofErr w:type="spellStart"/>
      <w:r w:rsidRPr="00450911">
        <w:rPr>
          <w:rFonts w:ascii="Arial" w:eastAsia="Times New Roman" w:hAnsi="Arial" w:cs="Arial"/>
          <w:color w:val="1F1F1F"/>
          <w:sz w:val="9"/>
          <w:szCs w:val="9"/>
          <w:lang w:val="en-US"/>
        </w:rPr>
        <w:t>Maillard</w:t>
      </w:r>
      <w:proofErr w:type="spellEnd"/>
      <w:r w:rsidRPr="00450911">
        <w:rPr>
          <w:rFonts w:ascii="Arial" w:eastAsia="Times New Roman" w:hAnsi="Arial" w:cs="Arial"/>
          <w:color w:val="1F1F1F"/>
          <w:sz w:val="9"/>
          <w:szCs w:val="9"/>
          <w:lang w:val="en-US"/>
        </w:rPr>
        <w:t xml:space="preserve"> et al., 2007; </w:t>
      </w:r>
      <w:proofErr w:type="spellStart"/>
      <w:r w:rsidRPr="00450911">
        <w:rPr>
          <w:rFonts w:ascii="Arial" w:eastAsia="Times New Roman" w:hAnsi="Arial" w:cs="Arial"/>
          <w:color w:val="1F1F1F"/>
          <w:sz w:val="9"/>
          <w:szCs w:val="9"/>
          <w:lang w:val="en-US"/>
        </w:rPr>
        <w:t>Zait</w:t>
      </w:r>
      <w:proofErr w:type="spellEnd"/>
      <w:r w:rsidRPr="00450911">
        <w:rPr>
          <w:rFonts w:ascii="Arial" w:eastAsia="Times New Roman" w:hAnsi="Arial" w:cs="Arial"/>
          <w:color w:val="1F1F1F"/>
          <w:sz w:val="9"/>
          <w:szCs w:val="9"/>
          <w:lang w:val="en-US"/>
        </w:rPr>
        <w:t xml:space="preserve"> et al., 2016) and in one old </w:t>
      </w:r>
      <w:proofErr w:type="spellStart"/>
      <w:r w:rsidRPr="00450911">
        <w:rPr>
          <w:rFonts w:ascii="Arial" w:eastAsia="Times New Roman" w:hAnsi="Arial" w:cs="Arial"/>
          <w:color w:val="1F1F1F"/>
          <w:sz w:val="9"/>
          <w:szCs w:val="9"/>
          <w:lang w:val="en-US"/>
        </w:rPr>
        <w:t>Touareg</w:t>
      </w:r>
      <w:proofErr w:type="spellEnd"/>
      <w:r w:rsidRPr="00450911">
        <w:rPr>
          <w:rFonts w:ascii="Arial" w:eastAsia="Times New Roman" w:hAnsi="Arial" w:cs="Arial"/>
          <w:color w:val="1F1F1F"/>
          <w:sz w:val="9"/>
          <w:szCs w:val="9"/>
          <w:lang w:val="en-US"/>
        </w:rPr>
        <w:t xml:space="preserve"> women from the area of </w:t>
      </w:r>
      <w:proofErr w:type="spellStart"/>
      <w:r w:rsidRPr="00450911">
        <w:rPr>
          <w:rFonts w:ascii="Arial" w:eastAsia="Times New Roman" w:hAnsi="Arial" w:cs="Arial"/>
          <w:color w:val="1F1F1F"/>
          <w:sz w:val="9"/>
          <w:szCs w:val="9"/>
          <w:lang w:val="en-US"/>
        </w:rPr>
        <w:t>Tamanrasset</w:t>
      </w:r>
      <w:proofErr w:type="spellEnd"/>
      <w:r w:rsidRPr="00450911">
        <w:rPr>
          <w:rFonts w:ascii="Arial" w:eastAsia="Times New Roman" w:hAnsi="Arial" w:cs="Arial"/>
          <w:color w:val="1F1F1F"/>
          <w:sz w:val="9"/>
          <w:szCs w:val="9"/>
          <w:lang w:val="en-US"/>
        </w:rPr>
        <w:t>, extreme south of the Algerian Sahara (</w:t>
      </w:r>
      <w:proofErr w:type="spellStart"/>
      <w:r w:rsidRPr="00450911">
        <w:rPr>
          <w:rFonts w:ascii="Arial" w:eastAsia="Times New Roman" w:hAnsi="Arial" w:cs="Arial"/>
          <w:color w:val="1F1F1F"/>
          <w:sz w:val="9"/>
          <w:szCs w:val="9"/>
          <w:lang w:val="en-US"/>
        </w:rPr>
        <w:t>Zait</w:t>
      </w:r>
      <w:proofErr w:type="spellEnd"/>
      <w:r w:rsidRPr="00450911">
        <w:rPr>
          <w:rFonts w:ascii="Arial" w:eastAsia="Times New Roman" w:hAnsi="Arial" w:cs="Arial"/>
          <w:color w:val="1F1F1F"/>
          <w:sz w:val="9"/>
          <w:szCs w:val="9"/>
          <w:lang w:val="en-US"/>
        </w:rPr>
        <w:t> et al., 2016). Similar data have been recorded from other North African countries (Tunisia, Morocco, and Libya) where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s.s</w:t>
      </w:r>
      <w:proofErr w:type="spellEnd"/>
      <w:r w:rsidRPr="00450911">
        <w:rPr>
          <w:rFonts w:ascii="Arial" w:eastAsia="Times New Roman" w:hAnsi="Arial" w:cs="Arial"/>
          <w:color w:val="1F1F1F"/>
          <w:sz w:val="9"/>
          <w:szCs w:val="9"/>
          <w:lang w:val="en-US"/>
        </w:rPr>
        <w:t xml:space="preserve">. (mainly G1) is the most common species in both livestock and humans, and G6 is the predominant type in dromedary camels (reviewed in </w:t>
      </w:r>
      <w:proofErr w:type="spellStart"/>
      <w:r w:rsidRPr="00450911">
        <w:rPr>
          <w:rFonts w:ascii="Arial" w:eastAsia="Times New Roman" w:hAnsi="Arial" w:cs="Arial"/>
          <w:color w:val="1F1F1F"/>
          <w:sz w:val="9"/>
          <w:szCs w:val="9"/>
          <w:lang w:val="en-US"/>
        </w:rPr>
        <w:t>Deplazes</w:t>
      </w:r>
      <w:proofErr w:type="spellEnd"/>
      <w:r w:rsidRPr="00450911">
        <w:rPr>
          <w:rFonts w:ascii="Arial" w:eastAsia="Times New Roman" w:hAnsi="Arial" w:cs="Arial"/>
          <w:color w:val="1F1F1F"/>
          <w:sz w:val="9"/>
          <w:szCs w:val="9"/>
          <w:lang w:val="en-US"/>
        </w:rPr>
        <w:t> et al., 2017).</w:t>
      </w:r>
    </w:p>
    <w:p w:rsidR="00450911" w:rsidRPr="00450911" w:rsidRDefault="00450911" w:rsidP="00450911">
      <w:pPr>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Most of the molecular studies from Algeria as well as from other North African countries, which were conducted to determine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i/>
          <w:iCs/>
          <w:color w:val="1F1F1F"/>
          <w:sz w:val="9"/>
          <w:lang w:val="en-US"/>
        </w:rPr>
        <w:t>.</w:t>
      </w:r>
      <w:r w:rsidRPr="00450911">
        <w:rPr>
          <w:rFonts w:ascii="Arial" w:eastAsia="Times New Roman" w:hAnsi="Arial" w:cs="Arial"/>
          <w:color w:val="1F1F1F"/>
          <w:sz w:val="9"/>
          <w:szCs w:val="9"/>
          <w:lang w:val="en-US"/>
        </w:rPr>
        <w:t> genotypes either in livestock or humans, have mainly been based on analysis of shorter fragments of single mitochondrial genes including </w:t>
      </w:r>
      <w:r w:rsidRPr="00450911">
        <w:rPr>
          <w:rFonts w:ascii="Arial" w:eastAsia="Times New Roman" w:hAnsi="Arial" w:cs="Arial"/>
          <w:i/>
          <w:iCs/>
          <w:color w:val="1F1F1F"/>
          <w:sz w:val="9"/>
          <w:lang w:val="en-US"/>
        </w:rPr>
        <w:t>cox</w:t>
      </w:r>
      <w:r w:rsidRPr="00450911">
        <w:rPr>
          <w:rFonts w:ascii="Arial" w:eastAsia="Times New Roman" w:hAnsi="Arial" w:cs="Arial"/>
          <w:color w:val="1F1F1F"/>
          <w:sz w:val="9"/>
          <w:szCs w:val="9"/>
          <w:lang w:val="en-US"/>
        </w:rPr>
        <w:t>1(366 </w:t>
      </w:r>
      <w:proofErr w:type="spellStart"/>
      <w:r w:rsidRPr="00450911">
        <w:rPr>
          <w:rFonts w:ascii="Arial" w:eastAsia="Times New Roman" w:hAnsi="Arial" w:cs="Arial"/>
          <w:color w:val="1F1F1F"/>
          <w:sz w:val="9"/>
          <w:szCs w:val="9"/>
          <w:lang w:val="en-US"/>
        </w:rPr>
        <w:t>bp</w:t>
      </w:r>
      <w:proofErr w:type="spellEnd"/>
      <w:r w:rsidRPr="00450911">
        <w:rPr>
          <w:rFonts w:ascii="Arial" w:eastAsia="Times New Roman" w:hAnsi="Arial" w:cs="Arial"/>
          <w:color w:val="1F1F1F"/>
          <w:sz w:val="9"/>
          <w:szCs w:val="9"/>
          <w:lang w:val="en-US"/>
        </w:rPr>
        <w:t>) and </w:t>
      </w:r>
      <w:r w:rsidRPr="00450911">
        <w:rPr>
          <w:rFonts w:ascii="Arial" w:eastAsia="Times New Roman" w:hAnsi="Arial" w:cs="Arial"/>
          <w:i/>
          <w:iCs/>
          <w:color w:val="1F1F1F"/>
          <w:sz w:val="9"/>
          <w:lang w:val="en-US"/>
        </w:rPr>
        <w:t>nad</w:t>
      </w:r>
      <w:r w:rsidRPr="00450911">
        <w:rPr>
          <w:rFonts w:ascii="Arial" w:eastAsia="Times New Roman" w:hAnsi="Arial" w:cs="Arial"/>
          <w:color w:val="1F1F1F"/>
          <w:sz w:val="9"/>
          <w:szCs w:val="9"/>
          <w:lang w:val="en-US"/>
        </w:rPr>
        <w:t>1(471 </w:t>
      </w:r>
      <w:proofErr w:type="spellStart"/>
      <w:r w:rsidRPr="00450911">
        <w:rPr>
          <w:rFonts w:ascii="Arial" w:eastAsia="Times New Roman" w:hAnsi="Arial" w:cs="Arial"/>
          <w:color w:val="1F1F1F"/>
          <w:sz w:val="9"/>
          <w:szCs w:val="9"/>
          <w:lang w:val="en-US"/>
        </w:rPr>
        <w:t>bp</w:t>
      </w:r>
      <w:proofErr w:type="spellEnd"/>
      <w:r w:rsidRPr="00450911">
        <w:rPr>
          <w:rFonts w:ascii="Arial" w:eastAsia="Times New Roman" w:hAnsi="Arial" w:cs="Arial"/>
          <w:color w:val="1F1F1F"/>
          <w:sz w:val="9"/>
          <w:szCs w:val="9"/>
          <w:lang w:val="en-US"/>
        </w:rPr>
        <w:t>). Very few studies have used the full </w:t>
      </w:r>
      <w:r w:rsidRPr="00450911">
        <w:rPr>
          <w:rFonts w:ascii="Arial" w:eastAsia="Times New Roman" w:hAnsi="Arial" w:cs="Arial"/>
          <w:i/>
          <w:iCs/>
          <w:color w:val="1F1F1F"/>
          <w:sz w:val="9"/>
          <w:lang w:val="en-US"/>
        </w:rPr>
        <w:t>cox</w:t>
      </w:r>
      <w:r w:rsidRPr="00450911">
        <w:rPr>
          <w:rFonts w:ascii="Arial" w:eastAsia="Times New Roman" w:hAnsi="Arial" w:cs="Arial"/>
          <w:color w:val="1F1F1F"/>
          <w:sz w:val="9"/>
          <w:szCs w:val="9"/>
          <w:lang w:val="en-US"/>
        </w:rPr>
        <w:t>1 gene (1608 </w:t>
      </w:r>
      <w:proofErr w:type="spellStart"/>
      <w:r w:rsidRPr="00450911">
        <w:rPr>
          <w:rFonts w:ascii="Arial" w:eastAsia="Times New Roman" w:hAnsi="Arial" w:cs="Arial"/>
          <w:color w:val="1F1F1F"/>
          <w:sz w:val="9"/>
          <w:szCs w:val="9"/>
          <w:lang w:val="en-US"/>
        </w:rPr>
        <w:t>bp</w:t>
      </w:r>
      <w:proofErr w:type="spellEnd"/>
      <w:r w:rsidRPr="00450911">
        <w:rPr>
          <w:rFonts w:ascii="Arial" w:eastAsia="Times New Roman" w:hAnsi="Arial" w:cs="Arial"/>
          <w:color w:val="1F1F1F"/>
          <w:sz w:val="9"/>
          <w:szCs w:val="9"/>
          <w:lang w:val="en-US"/>
        </w:rPr>
        <w:t>) to provide a clearer picture on genotyping of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i/>
          <w:iCs/>
          <w:color w:val="1F1F1F"/>
          <w:sz w:val="9"/>
          <w:lang w:val="en-US"/>
        </w:rPr>
        <w:t>.</w:t>
      </w:r>
      <w:r w:rsidRPr="00450911">
        <w:rPr>
          <w:rFonts w:ascii="Arial" w:eastAsia="Times New Roman" w:hAnsi="Arial" w:cs="Arial"/>
          <w:color w:val="1F1F1F"/>
          <w:sz w:val="9"/>
          <w:szCs w:val="9"/>
          <w:lang w:val="en-US"/>
        </w:rPr>
        <w:t xml:space="preserve"> in Algeria (Laatamna et al., 2019). Recent molecular analyses of a large dataset of near-complete or complete </w:t>
      </w:r>
      <w:proofErr w:type="spellStart"/>
      <w:r w:rsidRPr="00450911">
        <w:rPr>
          <w:rFonts w:ascii="Arial" w:eastAsia="Times New Roman" w:hAnsi="Arial" w:cs="Arial"/>
          <w:color w:val="1F1F1F"/>
          <w:sz w:val="9"/>
          <w:szCs w:val="9"/>
          <w:lang w:val="en-US"/>
        </w:rPr>
        <w:t>mitogenomes</w:t>
      </w:r>
      <w:proofErr w:type="spellEnd"/>
      <w:r w:rsidRPr="00450911">
        <w:rPr>
          <w:rFonts w:ascii="Arial" w:eastAsia="Times New Roman" w:hAnsi="Arial" w:cs="Arial"/>
          <w:color w:val="1F1F1F"/>
          <w:sz w:val="9"/>
          <w:szCs w:val="9"/>
          <w:lang w:val="en-US"/>
        </w:rPr>
        <w:t xml:space="preserve"> have showed that in some cases, the genotyping of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color w:val="1F1F1F"/>
          <w:sz w:val="9"/>
          <w:szCs w:val="9"/>
          <w:lang w:val="en-US"/>
        </w:rPr>
        <w:t> </w:t>
      </w:r>
      <w:proofErr w:type="spellStart"/>
      <w:r w:rsidRPr="00450911">
        <w:rPr>
          <w:rFonts w:ascii="Arial" w:eastAsia="Times New Roman" w:hAnsi="Arial" w:cs="Arial"/>
          <w:color w:val="1F1F1F"/>
          <w:sz w:val="9"/>
          <w:szCs w:val="9"/>
          <w:lang w:val="en-US"/>
        </w:rPr>
        <w:t>s.s</w:t>
      </w:r>
      <w:proofErr w:type="spellEnd"/>
      <w:r w:rsidRPr="00450911">
        <w:rPr>
          <w:rFonts w:ascii="Arial" w:eastAsia="Times New Roman" w:hAnsi="Arial" w:cs="Arial"/>
          <w:color w:val="1F1F1F"/>
          <w:sz w:val="9"/>
          <w:szCs w:val="9"/>
          <w:lang w:val="en-US"/>
        </w:rPr>
        <w:t>. (G1/G3) and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color w:val="1F1F1F"/>
          <w:sz w:val="9"/>
          <w:szCs w:val="9"/>
          <w:lang w:val="en-US"/>
        </w:rPr>
        <w:t>. G6/G7 isolates based on either fragments or even the full </w:t>
      </w:r>
      <w:r w:rsidRPr="00450911">
        <w:rPr>
          <w:rFonts w:ascii="Arial" w:eastAsia="Times New Roman" w:hAnsi="Arial" w:cs="Arial"/>
          <w:i/>
          <w:iCs/>
          <w:color w:val="1F1F1F"/>
          <w:sz w:val="9"/>
          <w:lang w:val="en-US"/>
        </w:rPr>
        <w:t>cox</w:t>
      </w:r>
      <w:r w:rsidRPr="00450911">
        <w:rPr>
          <w:rFonts w:ascii="Arial" w:eastAsia="Times New Roman" w:hAnsi="Arial" w:cs="Arial"/>
          <w:color w:val="1F1F1F"/>
          <w:sz w:val="9"/>
          <w:szCs w:val="9"/>
          <w:lang w:val="en-US"/>
        </w:rPr>
        <w:t>1and </w:t>
      </w:r>
      <w:r w:rsidRPr="00450911">
        <w:rPr>
          <w:rFonts w:ascii="Arial" w:eastAsia="Times New Roman" w:hAnsi="Arial" w:cs="Arial"/>
          <w:i/>
          <w:iCs/>
          <w:color w:val="1F1F1F"/>
          <w:sz w:val="9"/>
          <w:lang w:val="en-US"/>
        </w:rPr>
        <w:t>nad</w:t>
      </w:r>
      <w:r w:rsidRPr="00450911">
        <w:rPr>
          <w:rFonts w:ascii="Arial" w:eastAsia="Times New Roman" w:hAnsi="Arial" w:cs="Arial"/>
          <w:color w:val="1F1F1F"/>
          <w:sz w:val="9"/>
          <w:szCs w:val="9"/>
          <w:lang w:val="en-US"/>
        </w:rPr>
        <w:t xml:space="preserve">1 genes remains ambiguous, with a number of isolates clustering in between the two closely related </w:t>
      </w:r>
      <w:proofErr w:type="spellStart"/>
      <w:r w:rsidRPr="00450911">
        <w:rPr>
          <w:rFonts w:ascii="Arial" w:eastAsia="Times New Roman" w:hAnsi="Arial" w:cs="Arial"/>
          <w:color w:val="1F1F1F"/>
          <w:sz w:val="9"/>
          <w:szCs w:val="9"/>
          <w:lang w:val="en-US"/>
        </w:rPr>
        <w:t>intraspecific</w:t>
      </w:r>
      <w:proofErr w:type="spellEnd"/>
      <w:r w:rsidRPr="00450911">
        <w:rPr>
          <w:rFonts w:ascii="Arial" w:eastAsia="Times New Roman" w:hAnsi="Arial" w:cs="Arial"/>
          <w:color w:val="1F1F1F"/>
          <w:sz w:val="9"/>
          <w:szCs w:val="9"/>
          <w:lang w:val="en-US"/>
        </w:rPr>
        <w:t xml:space="preserve"> genotypic groups (</w:t>
      </w:r>
      <w:proofErr w:type="spellStart"/>
      <w:r w:rsidRPr="00450911">
        <w:rPr>
          <w:rFonts w:ascii="Arial" w:eastAsia="Times New Roman" w:hAnsi="Arial" w:cs="Arial"/>
          <w:color w:val="1F1F1F"/>
          <w:sz w:val="9"/>
          <w:szCs w:val="9"/>
          <w:lang w:val="en-US"/>
        </w:rPr>
        <w:t>Romig</w:t>
      </w:r>
      <w:proofErr w:type="spellEnd"/>
      <w:r w:rsidRPr="00450911">
        <w:rPr>
          <w:rFonts w:ascii="Arial" w:eastAsia="Times New Roman" w:hAnsi="Arial" w:cs="Arial"/>
          <w:color w:val="1F1F1F"/>
          <w:sz w:val="9"/>
          <w:szCs w:val="9"/>
          <w:lang w:val="en-US"/>
        </w:rPr>
        <w:t xml:space="preserve"> et al., 2015; </w:t>
      </w:r>
      <w:proofErr w:type="spellStart"/>
      <w:r w:rsidRPr="00450911">
        <w:rPr>
          <w:rFonts w:ascii="Arial" w:eastAsia="Times New Roman" w:hAnsi="Arial" w:cs="Arial"/>
          <w:color w:val="1F1F1F"/>
          <w:sz w:val="9"/>
          <w:szCs w:val="9"/>
          <w:lang w:val="en-US"/>
        </w:rPr>
        <w:t>Kinkar</w:t>
      </w:r>
      <w:proofErr w:type="spellEnd"/>
      <w:r w:rsidRPr="00450911">
        <w:rPr>
          <w:rFonts w:ascii="Arial" w:eastAsia="Times New Roman" w:hAnsi="Arial" w:cs="Arial"/>
          <w:color w:val="1F1F1F"/>
          <w:sz w:val="9"/>
          <w:szCs w:val="9"/>
          <w:lang w:val="en-US"/>
        </w:rPr>
        <w:t> et al., 2018a). Whereas for G6 and G7, it was demonstrated that a number of G7 isolates would have been incorrectly classified as G6 or closer to G6 than to G7 based on the widely used </w:t>
      </w:r>
      <w:r w:rsidRPr="00450911">
        <w:rPr>
          <w:rFonts w:ascii="Arial" w:eastAsia="Times New Roman" w:hAnsi="Arial" w:cs="Arial"/>
          <w:i/>
          <w:iCs/>
          <w:color w:val="1F1F1F"/>
          <w:sz w:val="9"/>
          <w:lang w:val="en-US"/>
        </w:rPr>
        <w:t>cox</w:t>
      </w:r>
      <w:r w:rsidRPr="00450911">
        <w:rPr>
          <w:rFonts w:ascii="Arial" w:eastAsia="Times New Roman" w:hAnsi="Arial" w:cs="Arial"/>
          <w:color w:val="1F1F1F"/>
          <w:sz w:val="9"/>
          <w:szCs w:val="9"/>
          <w:lang w:val="en-US"/>
        </w:rPr>
        <w:t>1 (366 </w:t>
      </w:r>
      <w:proofErr w:type="spellStart"/>
      <w:r w:rsidRPr="00450911">
        <w:rPr>
          <w:rFonts w:ascii="Arial" w:eastAsia="Times New Roman" w:hAnsi="Arial" w:cs="Arial"/>
          <w:color w:val="1F1F1F"/>
          <w:sz w:val="9"/>
          <w:szCs w:val="9"/>
          <w:lang w:val="en-US"/>
        </w:rPr>
        <w:t>bp</w:t>
      </w:r>
      <w:proofErr w:type="spellEnd"/>
      <w:r w:rsidRPr="00450911">
        <w:rPr>
          <w:rFonts w:ascii="Arial" w:eastAsia="Times New Roman" w:hAnsi="Arial" w:cs="Arial"/>
          <w:color w:val="1F1F1F"/>
          <w:sz w:val="9"/>
          <w:szCs w:val="9"/>
          <w:lang w:val="en-US"/>
        </w:rPr>
        <w:t>) fragment as well as on the complete </w:t>
      </w:r>
      <w:r w:rsidRPr="00450911">
        <w:rPr>
          <w:rFonts w:ascii="Arial" w:eastAsia="Times New Roman" w:hAnsi="Arial" w:cs="Arial"/>
          <w:i/>
          <w:iCs/>
          <w:color w:val="1F1F1F"/>
          <w:sz w:val="9"/>
          <w:lang w:val="en-US"/>
        </w:rPr>
        <w:t>cox</w:t>
      </w:r>
      <w:r w:rsidRPr="00450911">
        <w:rPr>
          <w:rFonts w:ascii="Arial" w:eastAsia="Times New Roman" w:hAnsi="Arial" w:cs="Arial"/>
          <w:color w:val="1F1F1F"/>
          <w:sz w:val="9"/>
          <w:szCs w:val="9"/>
          <w:lang w:val="en-US"/>
        </w:rPr>
        <w:t>1 (1608 </w:t>
      </w:r>
      <w:proofErr w:type="spellStart"/>
      <w:r w:rsidRPr="00450911">
        <w:rPr>
          <w:rFonts w:ascii="Arial" w:eastAsia="Times New Roman" w:hAnsi="Arial" w:cs="Arial"/>
          <w:color w:val="1F1F1F"/>
          <w:sz w:val="9"/>
          <w:szCs w:val="9"/>
          <w:lang w:val="en-US"/>
        </w:rPr>
        <w:t>bp</w:t>
      </w:r>
      <w:proofErr w:type="spellEnd"/>
      <w:r w:rsidRPr="00450911">
        <w:rPr>
          <w:rFonts w:ascii="Arial" w:eastAsia="Times New Roman" w:hAnsi="Arial" w:cs="Arial"/>
          <w:color w:val="1F1F1F"/>
          <w:sz w:val="9"/>
          <w:szCs w:val="9"/>
          <w:lang w:val="en-US"/>
        </w:rPr>
        <w:t>) gene (</w:t>
      </w:r>
      <w:proofErr w:type="spellStart"/>
      <w:r w:rsidRPr="00450911">
        <w:rPr>
          <w:rFonts w:ascii="Arial" w:eastAsia="Times New Roman" w:hAnsi="Arial" w:cs="Arial"/>
          <w:color w:val="1F1F1F"/>
          <w:sz w:val="9"/>
          <w:szCs w:val="9"/>
          <w:lang w:val="en-US"/>
        </w:rPr>
        <w:t>Laurimäe</w:t>
      </w:r>
      <w:proofErr w:type="spellEnd"/>
      <w:r w:rsidRPr="00450911">
        <w:rPr>
          <w:rFonts w:ascii="Arial" w:eastAsia="Times New Roman" w:hAnsi="Arial" w:cs="Arial"/>
          <w:color w:val="1F1F1F"/>
          <w:sz w:val="9"/>
          <w:szCs w:val="9"/>
          <w:lang w:val="en-US"/>
        </w:rPr>
        <w:t xml:space="preserve"> et al., 2018b). Nevertheless, since the cost of sequencing of complete </w:t>
      </w:r>
      <w:proofErr w:type="spellStart"/>
      <w:r w:rsidRPr="00450911">
        <w:rPr>
          <w:rFonts w:ascii="Arial" w:eastAsia="Times New Roman" w:hAnsi="Arial" w:cs="Arial"/>
          <w:color w:val="1F1F1F"/>
          <w:sz w:val="9"/>
          <w:szCs w:val="9"/>
          <w:lang w:val="en-US"/>
        </w:rPr>
        <w:t>mitogenomes</w:t>
      </w:r>
      <w:proofErr w:type="spellEnd"/>
      <w:r w:rsidRPr="00450911">
        <w:rPr>
          <w:rFonts w:ascii="Arial" w:eastAsia="Times New Roman" w:hAnsi="Arial" w:cs="Arial"/>
          <w:color w:val="1F1F1F"/>
          <w:sz w:val="9"/>
          <w:szCs w:val="9"/>
          <w:lang w:val="en-US"/>
        </w:rPr>
        <w:t xml:space="preserve"> for a larger number of samples remains rather high and a cumbersome task, a more cost-effective method was suggested that would be suitable for reliable </w:t>
      </w:r>
      <w:proofErr w:type="spellStart"/>
      <w:r w:rsidRPr="00450911">
        <w:rPr>
          <w:rFonts w:ascii="Arial" w:eastAsia="Times New Roman" w:hAnsi="Arial" w:cs="Arial"/>
          <w:color w:val="1F1F1F"/>
          <w:sz w:val="9"/>
          <w:szCs w:val="9"/>
          <w:lang w:val="en-US"/>
        </w:rPr>
        <w:t>intraspecific</w:t>
      </w:r>
      <w:proofErr w:type="spellEnd"/>
      <w:r w:rsidRPr="00450911">
        <w:rPr>
          <w:rFonts w:ascii="Arial" w:eastAsia="Times New Roman" w:hAnsi="Arial" w:cs="Arial"/>
          <w:color w:val="1F1F1F"/>
          <w:sz w:val="9"/>
          <w:szCs w:val="9"/>
          <w:lang w:val="en-US"/>
        </w:rPr>
        <w:t xml:space="preserve"> genotype discrimination by targeting two suitable genetic mitochondrial markers (</w:t>
      </w:r>
      <w:proofErr w:type="spellStart"/>
      <w:r w:rsidRPr="00450911">
        <w:rPr>
          <w:rFonts w:ascii="Arial" w:eastAsia="Times New Roman" w:hAnsi="Arial" w:cs="Arial"/>
          <w:color w:val="1F1F1F"/>
          <w:sz w:val="9"/>
          <w:szCs w:val="9"/>
          <w:lang w:val="en-US"/>
        </w:rPr>
        <w:t>Kinkar</w:t>
      </w:r>
      <w:proofErr w:type="spellEnd"/>
      <w:r w:rsidRPr="00450911">
        <w:rPr>
          <w:rFonts w:ascii="Arial" w:eastAsia="Times New Roman" w:hAnsi="Arial" w:cs="Arial"/>
          <w:color w:val="1F1F1F"/>
          <w:sz w:val="9"/>
          <w:szCs w:val="9"/>
          <w:lang w:val="en-US"/>
        </w:rPr>
        <w:t xml:space="preserve"> et al., 2018a; </w:t>
      </w:r>
      <w:proofErr w:type="spellStart"/>
      <w:r w:rsidRPr="00450911">
        <w:rPr>
          <w:rFonts w:ascii="Arial" w:eastAsia="Times New Roman" w:hAnsi="Arial" w:cs="Arial"/>
          <w:color w:val="1F1F1F"/>
          <w:sz w:val="9"/>
          <w:szCs w:val="9"/>
          <w:lang w:val="en-US"/>
        </w:rPr>
        <w:t>Laurimäe</w:t>
      </w:r>
      <w:proofErr w:type="spellEnd"/>
      <w:r w:rsidRPr="00450911">
        <w:rPr>
          <w:rFonts w:ascii="Arial" w:eastAsia="Times New Roman" w:hAnsi="Arial" w:cs="Arial"/>
          <w:color w:val="1F1F1F"/>
          <w:sz w:val="9"/>
          <w:szCs w:val="9"/>
          <w:lang w:val="en-US"/>
        </w:rPr>
        <w:t> et al., 2019a). Sequencing of </w:t>
      </w:r>
      <w:r w:rsidRPr="00450911">
        <w:rPr>
          <w:rFonts w:ascii="Arial" w:eastAsia="Times New Roman" w:hAnsi="Arial" w:cs="Arial"/>
          <w:i/>
          <w:iCs/>
          <w:color w:val="1F1F1F"/>
          <w:sz w:val="9"/>
          <w:lang w:val="en-US"/>
        </w:rPr>
        <w:t>nad5</w:t>
      </w:r>
      <w:r w:rsidRPr="00450911">
        <w:rPr>
          <w:rFonts w:ascii="Arial" w:eastAsia="Times New Roman" w:hAnsi="Arial" w:cs="Arial"/>
          <w:color w:val="1F1F1F"/>
          <w:sz w:val="9"/>
          <w:szCs w:val="9"/>
          <w:lang w:val="en-US"/>
        </w:rPr>
        <w:t> gene (680 </w:t>
      </w:r>
      <w:proofErr w:type="spellStart"/>
      <w:r w:rsidRPr="00450911">
        <w:rPr>
          <w:rFonts w:ascii="Arial" w:eastAsia="Times New Roman" w:hAnsi="Arial" w:cs="Arial"/>
          <w:color w:val="1F1F1F"/>
          <w:sz w:val="9"/>
          <w:szCs w:val="9"/>
          <w:lang w:val="en-US"/>
        </w:rPr>
        <w:t>bp</w:t>
      </w:r>
      <w:proofErr w:type="spellEnd"/>
      <w:r w:rsidRPr="00450911">
        <w:rPr>
          <w:rFonts w:ascii="Arial" w:eastAsia="Times New Roman" w:hAnsi="Arial" w:cs="Arial"/>
          <w:color w:val="1F1F1F"/>
          <w:sz w:val="9"/>
          <w:szCs w:val="9"/>
          <w:lang w:val="en-US"/>
        </w:rPr>
        <w:t>) was suggested for optimal consistent identification and discrimination of G1 and G3 (</w:t>
      </w:r>
      <w:proofErr w:type="spellStart"/>
      <w:r w:rsidRPr="00450911">
        <w:rPr>
          <w:rFonts w:ascii="Arial" w:eastAsia="Times New Roman" w:hAnsi="Arial" w:cs="Arial"/>
          <w:color w:val="1F1F1F"/>
          <w:sz w:val="9"/>
          <w:szCs w:val="9"/>
          <w:lang w:val="en-US"/>
        </w:rPr>
        <w:t>Kinkar</w:t>
      </w:r>
      <w:proofErr w:type="spellEnd"/>
      <w:r w:rsidRPr="00450911">
        <w:rPr>
          <w:rFonts w:ascii="Arial" w:eastAsia="Times New Roman" w:hAnsi="Arial" w:cs="Arial"/>
          <w:color w:val="1F1F1F"/>
          <w:sz w:val="9"/>
          <w:szCs w:val="9"/>
          <w:lang w:val="en-US"/>
        </w:rPr>
        <w:t> et al., 2018a), and concatenated </w:t>
      </w:r>
      <w:r w:rsidRPr="00450911">
        <w:rPr>
          <w:rFonts w:ascii="Arial" w:eastAsia="Times New Roman" w:hAnsi="Arial" w:cs="Arial"/>
          <w:i/>
          <w:iCs/>
          <w:color w:val="1F1F1F"/>
          <w:sz w:val="9"/>
          <w:lang w:val="en-US"/>
        </w:rPr>
        <w:t>nad2</w:t>
      </w:r>
      <w:r w:rsidRPr="00450911">
        <w:rPr>
          <w:rFonts w:ascii="Arial" w:eastAsia="Times New Roman" w:hAnsi="Arial" w:cs="Arial"/>
          <w:color w:val="1F1F1F"/>
          <w:sz w:val="9"/>
          <w:szCs w:val="9"/>
          <w:lang w:val="en-US"/>
        </w:rPr>
        <w:t> (714 </w:t>
      </w:r>
      <w:proofErr w:type="spellStart"/>
      <w:r w:rsidRPr="00450911">
        <w:rPr>
          <w:rFonts w:ascii="Arial" w:eastAsia="Times New Roman" w:hAnsi="Arial" w:cs="Arial"/>
          <w:color w:val="1F1F1F"/>
          <w:sz w:val="9"/>
          <w:szCs w:val="9"/>
          <w:lang w:val="en-US"/>
        </w:rPr>
        <w:t>bp</w:t>
      </w:r>
      <w:proofErr w:type="spellEnd"/>
      <w:r w:rsidRPr="00450911">
        <w:rPr>
          <w:rFonts w:ascii="Arial" w:eastAsia="Times New Roman" w:hAnsi="Arial" w:cs="Arial"/>
          <w:color w:val="1F1F1F"/>
          <w:sz w:val="9"/>
          <w:szCs w:val="9"/>
          <w:lang w:val="en-US"/>
        </w:rPr>
        <w:t>) and </w:t>
      </w:r>
      <w:r w:rsidRPr="00450911">
        <w:rPr>
          <w:rFonts w:ascii="Arial" w:eastAsia="Times New Roman" w:hAnsi="Arial" w:cs="Arial"/>
          <w:i/>
          <w:iCs/>
          <w:color w:val="1F1F1F"/>
          <w:sz w:val="9"/>
          <w:lang w:val="en-US"/>
        </w:rPr>
        <w:t>nad5</w:t>
      </w:r>
      <w:r w:rsidRPr="00450911">
        <w:rPr>
          <w:rFonts w:ascii="Arial" w:eastAsia="Times New Roman" w:hAnsi="Arial" w:cs="Arial"/>
          <w:color w:val="1F1F1F"/>
          <w:sz w:val="9"/>
          <w:szCs w:val="9"/>
          <w:lang w:val="en-US"/>
        </w:rPr>
        <w:t> (680 </w:t>
      </w:r>
      <w:proofErr w:type="spellStart"/>
      <w:r w:rsidRPr="00450911">
        <w:rPr>
          <w:rFonts w:ascii="Arial" w:eastAsia="Times New Roman" w:hAnsi="Arial" w:cs="Arial"/>
          <w:color w:val="1F1F1F"/>
          <w:sz w:val="9"/>
          <w:szCs w:val="9"/>
          <w:lang w:val="en-US"/>
        </w:rPr>
        <w:t>bp</w:t>
      </w:r>
      <w:proofErr w:type="spellEnd"/>
      <w:r w:rsidRPr="00450911">
        <w:rPr>
          <w:rFonts w:ascii="Arial" w:eastAsia="Times New Roman" w:hAnsi="Arial" w:cs="Arial"/>
          <w:color w:val="1F1F1F"/>
          <w:sz w:val="9"/>
          <w:szCs w:val="9"/>
          <w:lang w:val="en-US"/>
        </w:rPr>
        <w:t>) gene sequences were suggested for discriminating G6/G7 (</w:t>
      </w:r>
      <w:proofErr w:type="spellStart"/>
      <w:r w:rsidRPr="00450911">
        <w:rPr>
          <w:rFonts w:ascii="Arial" w:eastAsia="Times New Roman" w:hAnsi="Arial" w:cs="Arial"/>
          <w:color w:val="1F1F1F"/>
          <w:sz w:val="9"/>
          <w:szCs w:val="9"/>
          <w:lang w:val="en-US"/>
        </w:rPr>
        <w:t>Laurimäe</w:t>
      </w:r>
      <w:proofErr w:type="spellEnd"/>
      <w:r w:rsidRPr="00450911">
        <w:rPr>
          <w:rFonts w:ascii="Arial" w:eastAsia="Times New Roman" w:hAnsi="Arial" w:cs="Arial"/>
          <w:color w:val="1F1F1F"/>
          <w:sz w:val="9"/>
          <w:szCs w:val="9"/>
          <w:lang w:val="en-US"/>
        </w:rPr>
        <w:t> et al., 2019a). Precise determination of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i/>
          <w:iCs/>
          <w:color w:val="1F1F1F"/>
          <w:sz w:val="9"/>
          <w:lang w:val="en-US"/>
        </w:rPr>
        <w:t>.</w:t>
      </w:r>
      <w:r w:rsidRPr="00450911">
        <w:rPr>
          <w:rFonts w:ascii="Arial" w:eastAsia="Times New Roman" w:hAnsi="Arial" w:cs="Arial"/>
          <w:color w:val="1F1F1F"/>
          <w:sz w:val="9"/>
          <w:szCs w:val="9"/>
          <w:lang w:val="en-US"/>
        </w:rPr>
        <w:t xml:space="preserve"> species and </w:t>
      </w:r>
      <w:proofErr w:type="spellStart"/>
      <w:r w:rsidRPr="00450911">
        <w:rPr>
          <w:rFonts w:ascii="Arial" w:eastAsia="Times New Roman" w:hAnsi="Arial" w:cs="Arial"/>
          <w:color w:val="1F1F1F"/>
          <w:sz w:val="9"/>
          <w:szCs w:val="9"/>
          <w:lang w:val="en-US"/>
        </w:rPr>
        <w:t>intraspecific</w:t>
      </w:r>
      <w:proofErr w:type="spellEnd"/>
      <w:r w:rsidRPr="00450911">
        <w:rPr>
          <w:rFonts w:ascii="Arial" w:eastAsia="Times New Roman" w:hAnsi="Arial" w:cs="Arial"/>
          <w:color w:val="1F1F1F"/>
          <w:sz w:val="9"/>
          <w:szCs w:val="9"/>
          <w:lang w:val="en-US"/>
        </w:rPr>
        <w:t xml:space="preserve"> genotypes, specifically for G1/G3 and G6/G7 that are the most important agents of CE in humans, is of considerable epidemiological and clinical significance.</w:t>
      </w:r>
    </w:p>
    <w:p w:rsidR="00450911" w:rsidRPr="00450911" w:rsidRDefault="00450911" w:rsidP="00450911">
      <w:pPr>
        <w:spacing w:after="0" w:line="240" w:lineRule="auto"/>
        <w:rPr>
          <w:rFonts w:ascii="Arial" w:eastAsia="Times New Roman" w:hAnsi="Arial" w:cs="Arial"/>
          <w:color w:val="1F1F1F"/>
          <w:sz w:val="9"/>
          <w:szCs w:val="9"/>
          <w:lang w:val="en-US"/>
        </w:rPr>
      </w:pPr>
      <w:r w:rsidRPr="00450911">
        <w:rPr>
          <w:rFonts w:ascii="Arial" w:eastAsia="Times New Roman" w:hAnsi="Arial" w:cs="Arial"/>
          <w:color w:val="1F1F1F"/>
          <w:sz w:val="9"/>
          <w:szCs w:val="9"/>
          <w:lang w:val="en-US"/>
        </w:rPr>
        <w:t>For this purpose, the present study was conducted to perform molecular characterization of </w:t>
      </w:r>
      <w:r w:rsidRPr="00450911">
        <w:rPr>
          <w:rFonts w:ascii="Arial" w:eastAsia="Times New Roman" w:hAnsi="Arial" w:cs="Arial"/>
          <w:i/>
          <w:iCs/>
          <w:color w:val="1F1F1F"/>
          <w:sz w:val="9"/>
          <w:lang w:val="en-US"/>
        </w:rPr>
        <w:t xml:space="preserve">E. </w:t>
      </w:r>
      <w:proofErr w:type="spellStart"/>
      <w:r w:rsidRPr="00450911">
        <w:rPr>
          <w:rFonts w:ascii="Arial" w:eastAsia="Times New Roman" w:hAnsi="Arial" w:cs="Arial"/>
          <w:i/>
          <w:iCs/>
          <w:color w:val="1F1F1F"/>
          <w:sz w:val="9"/>
          <w:lang w:val="en-US"/>
        </w:rPr>
        <w:t>granulosus</w:t>
      </w:r>
      <w:proofErr w:type="spellEnd"/>
      <w:r w:rsidRPr="00450911">
        <w:rPr>
          <w:rFonts w:ascii="Arial" w:eastAsia="Times New Roman" w:hAnsi="Arial" w:cs="Arial"/>
          <w:i/>
          <w:iCs/>
          <w:color w:val="1F1F1F"/>
          <w:sz w:val="9"/>
          <w:lang w:val="en-US"/>
        </w:rPr>
        <w:t xml:space="preserve"> </w:t>
      </w:r>
      <w:proofErr w:type="spellStart"/>
      <w:r w:rsidRPr="00450911">
        <w:rPr>
          <w:rFonts w:ascii="Arial" w:eastAsia="Times New Roman" w:hAnsi="Arial" w:cs="Arial"/>
          <w:i/>
          <w:iCs/>
          <w:color w:val="1F1F1F"/>
          <w:sz w:val="9"/>
          <w:lang w:val="en-US"/>
        </w:rPr>
        <w:t>s.l</w:t>
      </w:r>
      <w:proofErr w:type="spellEnd"/>
      <w:r w:rsidRPr="00450911">
        <w:rPr>
          <w:rFonts w:ascii="Arial" w:eastAsia="Times New Roman" w:hAnsi="Arial" w:cs="Arial"/>
          <w:i/>
          <w:iCs/>
          <w:color w:val="1F1F1F"/>
          <w:sz w:val="9"/>
          <w:lang w:val="en-US"/>
        </w:rPr>
        <w:t>.</w:t>
      </w:r>
      <w:r w:rsidRPr="00450911">
        <w:rPr>
          <w:rFonts w:ascii="Arial" w:eastAsia="Times New Roman" w:hAnsi="Arial" w:cs="Arial"/>
          <w:color w:val="1F1F1F"/>
          <w:sz w:val="9"/>
          <w:szCs w:val="9"/>
          <w:lang w:val="en-US"/>
        </w:rPr>
        <w:t xml:space="preserve"> cyst samples collected from dromedary camels in two slaughterhouses in the extreme Sahara of Algeria, using the </w:t>
      </w:r>
      <w:proofErr w:type="spellStart"/>
      <w:r w:rsidRPr="00450911">
        <w:rPr>
          <w:rFonts w:ascii="Arial" w:eastAsia="Times New Roman" w:hAnsi="Arial" w:cs="Arial"/>
          <w:color w:val="1F1F1F"/>
          <w:sz w:val="9"/>
          <w:szCs w:val="9"/>
          <w:lang w:val="en-US"/>
        </w:rPr>
        <w:t>mtDNA</w:t>
      </w:r>
      <w:proofErr w:type="spellEnd"/>
      <w:r w:rsidRPr="00450911">
        <w:rPr>
          <w:rFonts w:ascii="Arial" w:eastAsia="Times New Roman" w:hAnsi="Arial" w:cs="Arial"/>
          <w:color w:val="1F1F1F"/>
          <w:sz w:val="9"/>
          <w:szCs w:val="9"/>
          <w:lang w:val="en-US"/>
        </w:rPr>
        <w:t xml:space="preserve"> markers </w:t>
      </w:r>
      <w:r w:rsidRPr="00450911">
        <w:rPr>
          <w:rFonts w:ascii="Arial" w:eastAsia="Times New Roman" w:hAnsi="Arial" w:cs="Arial"/>
          <w:i/>
          <w:iCs/>
          <w:color w:val="1F1F1F"/>
          <w:sz w:val="9"/>
          <w:lang w:val="en-US"/>
        </w:rPr>
        <w:t>nad</w:t>
      </w:r>
      <w:r w:rsidRPr="00450911">
        <w:rPr>
          <w:rFonts w:ascii="Arial" w:eastAsia="Times New Roman" w:hAnsi="Arial" w:cs="Arial"/>
          <w:color w:val="1F1F1F"/>
          <w:sz w:val="9"/>
          <w:szCs w:val="9"/>
          <w:lang w:val="en-US"/>
        </w:rPr>
        <w:t>2 and </w:t>
      </w:r>
      <w:r w:rsidRPr="00450911">
        <w:rPr>
          <w:rFonts w:ascii="Arial" w:eastAsia="Times New Roman" w:hAnsi="Arial" w:cs="Arial"/>
          <w:i/>
          <w:iCs/>
          <w:color w:val="1F1F1F"/>
          <w:sz w:val="9"/>
          <w:lang w:val="en-US"/>
        </w:rPr>
        <w:t>nad</w:t>
      </w:r>
      <w:r w:rsidRPr="00450911">
        <w:rPr>
          <w:rFonts w:ascii="Arial" w:eastAsia="Times New Roman" w:hAnsi="Arial" w:cs="Arial"/>
          <w:color w:val="1F1F1F"/>
          <w:sz w:val="9"/>
          <w:szCs w:val="9"/>
          <w:lang w:val="en-US"/>
        </w:rPr>
        <w:t>5 for reliable determination of the genotypes.</w:t>
      </w:r>
    </w:p>
    <w:p w:rsidR="00B1587C" w:rsidRPr="00450911" w:rsidRDefault="00B1587C">
      <w:pPr>
        <w:rPr>
          <w:lang w:val="en-US"/>
        </w:rPr>
      </w:pPr>
    </w:p>
    <w:sectPr w:rsidR="00B1587C" w:rsidRPr="0045091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93A19"/>
    <w:multiLevelType w:val="multilevel"/>
    <w:tmpl w:val="1F98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450911"/>
    <w:rsid w:val="00450911"/>
    <w:rsid w:val="00B158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509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4509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0911"/>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450911"/>
    <w:rPr>
      <w:rFonts w:ascii="Times New Roman" w:eastAsia="Times New Roman" w:hAnsi="Times New Roman" w:cs="Times New Roman"/>
      <w:b/>
      <w:bCs/>
      <w:sz w:val="36"/>
      <w:szCs w:val="36"/>
    </w:rPr>
  </w:style>
  <w:style w:type="character" w:customStyle="1" w:styleId="title-text">
    <w:name w:val="title-text"/>
    <w:basedOn w:val="Policepardfaut"/>
    <w:rsid w:val="00450911"/>
  </w:style>
  <w:style w:type="character" w:styleId="Accentuation">
    <w:name w:val="Emphasis"/>
    <w:basedOn w:val="Policepardfaut"/>
    <w:uiPriority w:val="20"/>
    <w:qFormat/>
    <w:rsid w:val="00450911"/>
    <w:rPr>
      <w:i/>
      <w:iCs/>
    </w:rPr>
  </w:style>
  <w:style w:type="character" w:customStyle="1" w:styleId="sr-only">
    <w:name w:val="sr-only"/>
    <w:basedOn w:val="Policepardfaut"/>
    <w:rsid w:val="00450911"/>
  </w:style>
  <w:style w:type="character" w:customStyle="1" w:styleId="button-link-text">
    <w:name w:val="button-link-text"/>
    <w:basedOn w:val="Policepardfaut"/>
    <w:rsid w:val="00450911"/>
  </w:style>
  <w:style w:type="character" w:customStyle="1" w:styleId="react-xocs-alternative-link">
    <w:name w:val="react-xocs-alternative-link"/>
    <w:basedOn w:val="Policepardfaut"/>
    <w:rsid w:val="00450911"/>
  </w:style>
  <w:style w:type="character" w:customStyle="1" w:styleId="given-name">
    <w:name w:val="given-name"/>
    <w:basedOn w:val="Policepardfaut"/>
    <w:rsid w:val="00450911"/>
  </w:style>
  <w:style w:type="character" w:customStyle="1" w:styleId="text">
    <w:name w:val="text"/>
    <w:basedOn w:val="Policepardfaut"/>
    <w:rsid w:val="00450911"/>
  </w:style>
  <w:style w:type="character" w:customStyle="1" w:styleId="author-ref">
    <w:name w:val="author-ref"/>
    <w:basedOn w:val="Policepardfaut"/>
    <w:rsid w:val="00450911"/>
  </w:style>
  <w:style w:type="character" w:styleId="Lienhypertexte">
    <w:name w:val="Hyperlink"/>
    <w:basedOn w:val="Policepardfaut"/>
    <w:uiPriority w:val="99"/>
    <w:semiHidden/>
    <w:unhideWhenUsed/>
    <w:rsid w:val="00450911"/>
    <w:rPr>
      <w:color w:val="0000FF"/>
      <w:u w:val="single"/>
    </w:rPr>
  </w:style>
  <w:style w:type="character" w:customStyle="1" w:styleId="anchor-text">
    <w:name w:val="anchor-text"/>
    <w:basedOn w:val="Policepardfaut"/>
    <w:rsid w:val="00450911"/>
  </w:style>
  <w:style w:type="character" w:customStyle="1" w:styleId="list-label">
    <w:name w:val="list-label"/>
    <w:basedOn w:val="Policepardfaut"/>
    <w:rsid w:val="00450911"/>
  </w:style>
</w:styles>
</file>

<file path=word/webSettings.xml><?xml version="1.0" encoding="utf-8"?>
<w:webSettings xmlns:r="http://schemas.openxmlformats.org/officeDocument/2006/relationships" xmlns:w="http://schemas.openxmlformats.org/wordprocessingml/2006/main">
  <w:divs>
    <w:div w:id="307443403">
      <w:bodyDiv w:val="1"/>
      <w:marLeft w:val="0"/>
      <w:marRight w:val="0"/>
      <w:marTop w:val="0"/>
      <w:marBottom w:val="0"/>
      <w:divBdr>
        <w:top w:val="none" w:sz="0" w:space="0" w:color="auto"/>
        <w:left w:val="none" w:sz="0" w:space="0" w:color="auto"/>
        <w:bottom w:val="none" w:sz="0" w:space="0" w:color="auto"/>
        <w:right w:val="none" w:sz="0" w:space="0" w:color="auto"/>
      </w:divBdr>
      <w:divsChild>
        <w:div w:id="700207173">
          <w:marLeft w:val="0"/>
          <w:marRight w:val="0"/>
          <w:marTop w:val="0"/>
          <w:marBottom w:val="43"/>
          <w:divBdr>
            <w:top w:val="none" w:sz="0" w:space="0" w:color="auto"/>
            <w:left w:val="none" w:sz="0" w:space="0" w:color="auto"/>
            <w:bottom w:val="none" w:sz="0" w:space="0" w:color="auto"/>
            <w:right w:val="none" w:sz="0" w:space="0" w:color="auto"/>
          </w:divBdr>
          <w:divsChild>
            <w:div w:id="1415395205">
              <w:marLeft w:val="0"/>
              <w:marRight w:val="0"/>
              <w:marTop w:val="0"/>
              <w:marBottom w:val="0"/>
              <w:divBdr>
                <w:top w:val="none" w:sz="0" w:space="0" w:color="auto"/>
                <w:left w:val="none" w:sz="0" w:space="0" w:color="auto"/>
                <w:bottom w:val="none" w:sz="0" w:space="0" w:color="auto"/>
                <w:right w:val="none" w:sz="0" w:space="0" w:color="auto"/>
              </w:divBdr>
              <w:divsChild>
                <w:div w:id="528568484">
                  <w:marLeft w:val="0"/>
                  <w:marRight w:val="0"/>
                  <w:marTop w:val="0"/>
                  <w:marBottom w:val="0"/>
                  <w:divBdr>
                    <w:top w:val="none" w:sz="0" w:space="0" w:color="auto"/>
                    <w:left w:val="none" w:sz="0" w:space="0" w:color="auto"/>
                    <w:bottom w:val="none" w:sz="0" w:space="0" w:color="auto"/>
                    <w:right w:val="none" w:sz="0" w:space="0" w:color="auto"/>
                  </w:divBdr>
                  <w:divsChild>
                    <w:div w:id="7042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92440">
              <w:marLeft w:val="0"/>
              <w:marRight w:val="0"/>
              <w:marTop w:val="0"/>
              <w:marBottom w:val="0"/>
              <w:divBdr>
                <w:top w:val="none" w:sz="0" w:space="0" w:color="auto"/>
                <w:left w:val="none" w:sz="0" w:space="0" w:color="auto"/>
                <w:bottom w:val="single" w:sz="2" w:space="0" w:color="000000"/>
                <w:right w:val="none" w:sz="0" w:space="0" w:color="auto"/>
              </w:divBdr>
              <w:divsChild>
                <w:div w:id="1354378149">
                  <w:marLeft w:val="0"/>
                  <w:marRight w:val="0"/>
                  <w:marTop w:val="0"/>
                  <w:marBottom w:val="0"/>
                  <w:divBdr>
                    <w:top w:val="none" w:sz="0" w:space="0" w:color="auto"/>
                    <w:left w:val="none" w:sz="0" w:space="0" w:color="auto"/>
                    <w:bottom w:val="none" w:sz="0" w:space="0" w:color="auto"/>
                    <w:right w:val="none" w:sz="0" w:space="0" w:color="auto"/>
                  </w:divBdr>
                  <w:divsChild>
                    <w:div w:id="1707095132">
                      <w:marLeft w:val="0"/>
                      <w:marRight w:val="0"/>
                      <w:marTop w:val="0"/>
                      <w:marBottom w:val="0"/>
                      <w:divBdr>
                        <w:top w:val="none" w:sz="0" w:space="0" w:color="auto"/>
                        <w:left w:val="none" w:sz="0" w:space="0" w:color="auto"/>
                        <w:bottom w:val="none" w:sz="0" w:space="0" w:color="auto"/>
                        <w:right w:val="none" w:sz="0" w:space="0" w:color="auto"/>
                      </w:divBdr>
                      <w:divsChild>
                        <w:div w:id="2145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8358">
                  <w:marLeft w:val="0"/>
                  <w:marRight w:val="0"/>
                  <w:marTop w:val="0"/>
                  <w:marBottom w:val="0"/>
                  <w:divBdr>
                    <w:top w:val="none" w:sz="0" w:space="0" w:color="auto"/>
                    <w:left w:val="none" w:sz="0" w:space="0" w:color="auto"/>
                    <w:bottom w:val="none" w:sz="0" w:space="0" w:color="auto"/>
                    <w:right w:val="none" w:sz="0" w:space="0" w:color="auto"/>
                  </w:divBdr>
                  <w:divsChild>
                    <w:div w:id="926420842">
                      <w:marLeft w:val="0"/>
                      <w:marRight w:val="0"/>
                      <w:marTop w:val="0"/>
                      <w:marBottom w:val="0"/>
                      <w:divBdr>
                        <w:top w:val="none" w:sz="0" w:space="0" w:color="auto"/>
                        <w:left w:val="none" w:sz="0" w:space="0" w:color="auto"/>
                        <w:bottom w:val="none" w:sz="0" w:space="0" w:color="auto"/>
                        <w:right w:val="none" w:sz="0" w:space="0" w:color="auto"/>
                      </w:divBdr>
                      <w:divsChild>
                        <w:div w:id="20900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666148">
          <w:marLeft w:val="0"/>
          <w:marRight w:val="0"/>
          <w:marTop w:val="0"/>
          <w:marBottom w:val="0"/>
          <w:divBdr>
            <w:top w:val="none" w:sz="0" w:space="0" w:color="auto"/>
            <w:left w:val="none" w:sz="0" w:space="0" w:color="auto"/>
            <w:bottom w:val="none" w:sz="0" w:space="0" w:color="auto"/>
            <w:right w:val="none" w:sz="0" w:space="0" w:color="auto"/>
          </w:divBdr>
        </w:div>
        <w:div w:id="1237478766">
          <w:marLeft w:val="0"/>
          <w:marRight w:val="0"/>
          <w:marTop w:val="0"/>
          <w:marBottom w:val="0"/>
          <w:divBdr>
            <w:top w:val="none" w:sz="0" w:space="0" w:color="auto"/>
            <w:left w:val="none" w:sz="0" w:space="0" w:color="auto"/>
            <w:bottom w:val="none" w:sz="0" w:space="0" w:color="auto"/>
            <w:right w:val="none" w:sz="0" w:space="0" w:color="auto"/>
          </w:divBdr>
          <w:divsChild>
            <w:div w:id="356273166">
              <w:marLeft w:val="0"/>
              <w:marRight w:val="0"/>
              <w:marTop w:val="0"/>
              <w:marBottom w:val="0"/>
              <w:divBdr>
                <w:top w:val="none" w:sz="0" w:space="0" w:color="auto"/>
                <w:left w:val="none" w:sz="0" w:space="0" w:color="auto"/>
                <w:bottom w:val="none" w:sz="0" w:space="0" w:color="auto"/>
                <w:right w:val="none" w:sz="0" w:space="0" w:color="auto"/>
              </w:divBdr>
              <w:divsChild>
                <w:div w:id="947468259">
                  <w:marLeft w:val="0"/>
                  <w:marRight w:val="0"/>
                  <w:marTop w:val="0"/>
                  <w:marBottom w:val="43"/>
                  <w:divBdr>
                    <w:top w:val="none" w:sz="0" w:space="0" w:color="auto"/>
                    <w:left w:val="none" w:sz="0" w:space="0" w:color="auto"/>
                    <w:bottom w:val="none" w:sz="0" w:space="0" w:color="auto"/>
                    <w:right w:val="none" w:sz="0" w:space="0" w:color="auto"/>
                  </w:divBdr>
                  <w:divsChild>
                    <w:div w:id="1295326899">
                      <w:marLeft w:val="0"/>
                      <w:marRight w:val="0"/>
                      <w:marTop w:val="0"/>
                      <w:marBottom w:val="0"/>
                      <w:divBdr>
                        <w:top w:val="none" w:sz="0" w:space="0" w:color="auto"/>
                        <w:left w:val="none" w:sz="0" w:space="0" w:color="auto"/>
                        <w:bottom w:val="none" w:sz="0" w:space="0" w:color="auto"/>
                        <w:right w:val="none" w:sz="0" w:space="0" w:color="auto"/>
                      </w:divBdr>
                      <w:divsChild>
                        <w:div w:id="1271472172">
                          <w:marLeft w:val="0"/>
                          <w:marRight w:val="0"/>
                          <w:marTop w:val="0"/>
                          <w:marBottom w:val="0"/>
                          <w:divBdr>
                            <w:top w:val="none" w:sz="0" w:space="0" w:color="auto"/>
                            <w:left w:val="none" w:sz="0" w:space="0" w:color="auto"/>
                            <w:bottom w:val="none" w:sz="0" w:space="0" w:color="auto"/>
                            <w:right w:val="none" w:sz="0" w:space="0" w:color="auto"/>
                          </w:divBdr>
                          <w:divsChild>
                            <w:div w:id="911543401">
                              <w:marLeft w:val="0"/>
                              <w:marRight w:val="0"/>
                              <w:marTop w:val="0"/>
                              <w:marBottom w:val="0"/>
                              <w:divBdr>
                                <w:top w:val="none" w:sz="0" w:space="0" w:color="auto"/>
                                <w:left w:val="none" w:sz="0" w:space="0" w:color="auto"/>
                                <w:bottom w:val="none" w:sz="0" w:space="0" w:color="auto"/>
                                <w:right w:val="none" w:sz="0" w:space="0" w:color="auto"/>
                              </w:divBdr>
                            </w:div>
                            <w:div w:id="705835749">
                              <w:marLeft w:val="0"/>
                              <w:marRight w:val="0"/>
                              <w:marTop w:val="0"/>
                              <w:marBottom w:val="0"/>
                              <w:divBdr>
                                <w:top w:val="none" w:sz="0" w:space="0" w:color="auto"/>
                                <w:left w:val="none" w:sz="0" w:space="0" w:color="auto"/>
                                <w:bottom w:val="none" w:sz="0" w:space="0" w:color="auto"/>
                                <w:right w:val="none" w:sz="0" w:space="0" w:color="auto"/>
                              </w:divBdr>
                            </w:div>
                            <w:div w:id="99376880">
                              <w:marLeft w:val="0"/>
                              <w:marRight w:val="0"/>
                              <w:marTop w:val="0"/>
                              <w:marBottom w:val="0"/>
                              <w:divBdr>
                                <w:top w:val="none" w:sz="0" w:space="0" w:color="auto"/>
                                <w:left w:val="none" w:sz="0" w:space="0" w:color="auto"/>
                                <w:bottom w:val="none" w:sz="0" w:space="0" w:color="auto"/>
                                <w:right w:val="none" w:sz="0" w:space="0" w:color="auto"/>
                              </w:divBdr>
                            </w:div>
                            <w:div w:id="11008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1013">
                  <w:marLeft w:val="0"/>
                  <w:marRight w:val="0"/>
                  <w:marTop w:val="0"/>
                  <w:marBottom w:val="43"/>
                  <w:divBdr>
                    <w:top w:val="none" w:sz="0" w:space="0" w:color="auto"/>
                    <w:left w:val="none" w:sz="0" w:space="0" w:color="auto"/>
                    <w:bottom w:val="none" w:sz="0" w:space="0" w:color="auto"/>
                    <w:right w:val="none" w:sz="0" w:space="0" w:color="auto"/>
                  </w:divBdr>
                  <w:divsChild>
                    <w:div w:id="288510466">
                      <w:marLeft w:val="0"/>
                      <w:marRight w:val="0"/>
                      <w:marTop w:val="0"/>
                      <w:marBottom w:val="0"/>
                      <w:divBdr>
                        <w:top w:val="none" w:sz="0" w:space="0" w:color="auto"/>
                        <w:left w:val="none" w:sz="0" w:space="0" w:color="auto"/>
                        <w:bottom w:val="none" w:sz="0" w:space="0" w:color="auto"/>
                        <w:right w:val="none" w:sz="0" w:space="0" w:color="auto"/>
                      </w:divBdr>
                      <w:divsChild>
                        <w:div w:id="462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115936">
          <w:marLeft w:val="0"/>
          <w:marRight w:val="0"/>
          <w:marTop w:val="0"/>
          <w:marBottom w:val="0"/>
          <w:divBdr>
            <w:top w:val="none" w:sz="0" w:space="0" w:color="auto"/>
            <w:left w:val="none" w:sz="0" w:space="0" w:color="auto"/>
            <w:bottom w:val="none" w:sz="0" w:space="0" w:color="auto"/>
            <w:right w:val="none" w:sz="0" w:space="0" w:color="auto"/>
          </w:divBdr>
          <w:divsChild>
            <w:div w:id="1991594530">
              <w:marLeft w:val="0"/>
              <w:marRight w:val="0"/>
              <w:marTop w:val="0"/>
              <w:marBottom w:val="0"/>
              <w:divBdr>
                <w:top w:val="none" w:sz="0" w:space="0" w:color="auto"/>
                <w:left w:val="none" w:sz="0" w:space="0" w:color="auto"/>
                <w:bottom w:val="none" w:sz="0" w:space="0" w:color="auto"/>
                <w:right w:val="none" w:sz="0" w:space="0" w:color="auto"/>
              </w:divBdr>
              <w:divsChild>
                <w:div w:id="1216090319">
                  <w:marLeft w:val="0"/>
                  <w:marRight w:val="0"/>
                  <w:marTop w:val="0"/>
                  <w:marBottom w:val="0"/>
                  <w:divBdr>
                    <w:top w:val="none" w:sz="0" w:space="0" w:color="auto"/>
                    <w:left w:val="none" w:sz="0" w:space="0" w:color="auto"/>
                    <w:bottom w:val="none" w:sz="0" w:space="0" w:color="auto"/>
                    <w:right w:val="none" w:sz="0" w:space="0" w:color="auto"/>
                  </w:divBdr>
                </w:div>
                <w:div w:id="1610162715">
                  <w:marLeft w:val="0"/>
                  <w:marRight w:val="0"/>
                  <w:marTop w:val="0"/>
                  <w:marBottom w:val="0"/>
                  <w:divBdr>
                    <w:top w:val="none" w:sz="0" w:space="0" w:color="auto"/>
                    <w:left w:val="none" w:sz="0" w:space="0" w:color="auto"/>
                    <w:bottom w:val="none" w:sz="0" w:space="0" w:color="auto"/>
                    <w:right w:val="none" w:sz="0" w:space="0" w:color="auto"/>
                  </w:divBdr>
                </w:div>
                <w:div w:id="103812042">
                  <w:marLeft w:val="0"/>
                  <w:marRight w:val="0"/>
                  <w:marTop w:val="0"/>
                  <w:marBottom w:val="0"/>
                  <w:divBdr>
                    <w:top w:val="none" w:sz="0" w:space="0" w:color="auto"/>
                    <w:left w:val="none" w:sz="0" w:space="0" w:color="auto"/>
                    <w:bottom w:val="none" w:sz="0" w:space="0" w:color="auto"/>
                    <w:right w:val="none" w:sz="0" w:space="0" w:color="auto"/>
                  </w:divBdr>
                </w:div>
                <w:div w:id="1570143180">
                  <w:marLeft w:val="0"/>
                  <w:marRight w:val="0"/>
                  <w:marTop w:val="0"/>
                  <w:marBottom w:val="0"/>
                  <w:divBdr>
                    <w:top w:val="none" w:sz="0" w:space="0" w:color="auto"/>
                    <w:left w:val="none" w:sz="0" w:space="0" w:color="auto"/>
                    <w:bottom w:val="none" w:sz="0" w:space="0" w:color="auto"/>
                    <w:right w:val="none" w:sz="0" w:space="0" w:color="auto"/>
                  </w:divBdr>
                </w:div>
                <w:div w:id="2072192040">
                  <w:marLeft w:val="0"/>
                  <w:marRight w:val="0"/>
                  <w:marTop w:val="0"/>
                  <w:marBottom w:val="0"/>
                  <w:divBdr>
                    <w:top w:val="none" w:sz="0" w:space="0" w:color="auto"/>
                    <w:left w:val="none" w:sz="0" w:space="0" w:color="auto"/>
                    <w:bottom w:val="none" w:sz="0" w:space="0" w:color="auto"/>
                    <w:right w:val="none" w:sz="0" w:space="0" w:color="auto"/>
                  </w:divBdr>
                </w:div>
                <w:div w:id="8334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1652</Words>
  <Characters>9091</Characters>
  <Application>Microsoft Office Word</Application>
  <DocSecurity>0</DocSecurity>
  <Lines>75</Lines>
  <Paragraphs>21</Paragraphs>
  <ScaleCrop>false</ScaleCrop>
  <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2</cp:revision>
  <dcterms:created xsi:type="dcterms:W3CDTF">2025-02-28T11:34:00Z</dcterms:created>
  <dcterms:modified xsi:type="dcterms:W3CDTF">2025-02-28T11:39:00Z</dcterms:modified>
</cp:coreProperties>
</file>