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951" w:rsidRPr="006B334F" w:rsidRDefault="00BB2ED4" w:rsidP="00BB2ED4">
      <w:pPr>
        <w:bidi/>
        <w:spacing w:line="360" w:lineRule="auto"/>
        <w:jc w:val="right"/>
        <w:rPr>
          <w:rFonts w:asciiTheme="majorBidi" w:hAnsiTheme="majorBidi" w:cstheme="majorBidi"/>
          <w:b/>
          <w:bCs/>
          <w:sz w:val="28"/>
          <w:szCs w:val="28"/>
          <w:u w:val="single"/>
        </w:rPr>
      </w:pPr>
      <w:r w:rsidRPr="006B334F">
        <w:rPr>
          <w:rFonts w:asciiTheme="majorBidi" w:hAnsiTheme="majorBidi" w:cstheme="majorBidi"/>
          <w:b/>
          <w:bCs/>
          <w:sz w:val="28"/>
          <w:szCs w:val="28"/>
          <w:u w:val="single"/>
        </w:rPr>
        <w:t xml:space="preserve">Le résumé: </w:t>
      </w:r>
    </w:p>
    <w:p w:rsidR="00BB2ED4" w:rsidRPr="006B334F" w:rsidRDefault="00BB2ED4" w:rsidP="00BB2ED4">
      <w:pPr>
        <w:bidi/>
        <w:spacing w:line="360" w:lineRule="auto"/>
        <w:jc w:val="right"/>
        <w:rPr>
          <w:rFonts w:asciiTheme="majorBidi" w:hAnsiTheme="majorBidi" w:cstheme="majorBidi"/>
          <w:sz w:val="28"/>
          <w:szCs w:val="28"/>
        </w:rPr>
      </w:pPr>
      <w:r w:rsidRPr="006B334F">
        <w:rPr>
          <w:rFonts w:asciiTheme="majorBidi" w:hAnsiTheme="majorBidi" w:cstheme="majorBidi"/>
          <w:sz w:val="28"/>
          <w:szCs w:val="28"/>
        </w:rPr>
        <w:t>Le code de la fonction publique est un code protectrice des droits des fonctionnaires,</w:t>
      </w:r>
    </w:p>
    <w:p w:rsidR="006B334F" w:rsidRPr="006B334F" w:rsidRDefault="00BB2ED4" w:rsidP="006B334F">
      <w:pPr>
        <w:bidi/>
        <w:spacing w:line="360" w:lineRule="auto"/>
        <w:jc w:val="right"/>
        <w:rPr>
          <w:rFonts w:asciiTheme="majorBidi" w:hAnsiTheme="majorBidi" w:cstheme="majorBidi"/>
          <w:sz w:val="28"/>
          <w:szCs w:val="28"/>
        </w:rPr>
      </w:pPr>
      <w:r w:rsidRPr="006B334F">
        <w:rPr>
          <w:rFonts w:asciiTheme="majorBidi" w:hAnsiTheme="majorBidi" w:cstheme="majorBidi"/>
          <w:sz w:val="28"/>
          <w:szCs w:val="28"/>
        </w:rPr>
        <w:t>il réglemente la relation entre l'administration (le service public) et le fonctionnaire qui est en position réglementaire statutaire ,la nature protectrice du texte n'exclu pas les mesures que doit prendre l'administration en vers le fonctionnaire  qui à commis une faute professionnelle ou</w:t>
      </w:r>
      <w:r w:rsidR="006B334F" w:rsidRPr="006B334F">
        <w:rPr>
          <w:rFonts w:asciiTheme="majorBidi" w:hAnsiTheme="majorBidi" w:cstheme="majorBidi"/>
          <w:sz w:val="28"/>
          <w:szCs w:val="28"/>
        </w:rPr>
        <w:t xml:space="preserve"> sujet d'une poursuite</w:t>
      </w:r>
      <w:r w:rsidRPr="006B334F">
        <w:rPr>
          <w:rFonts w:asciiTheme="majorBidi" w:hAnsiTheme="majorBidi" w:cstheme="majorBidi"/>
          <w:sz w:val="28"/>
          <w:szCs w:val="28"/>
        </w:rPr>
        <w:t xml:space="preserve"> pénale</w:t>
      </w:r>
      <w:r w:rsidR="006B334F" w:rsidRPr="006B334F">
        <w:rPr>
          <w:rFonts w:asciiTheme="majorBidi" w:hAnsiTheme="majorBidi" w:cstheme="majorBidi"/>
          <w:sz w:val="28"/>
          <w:szCs w:val="28"/>
        </w:rPr>
        <w:t>.</w:t>
      </w:r>
    </w:p>
    <w:p w:rsidR="006B334F" w:rsidRPr="006B334F" w:rsidRDefault="006B334F" w:rsidP="006B334F">
      <w:pPr>
        <w:bidi/>
        <w:spacing w:line="360" w:lineRule="auto"/>
        <w:jc w:val="right"/>
        <w:rPr>
          <w:rFonts w:asciiTheme="majorBidi" w:hAnsiTheme="majorBidi" w:cstheme="majorBidi"/>
          <w:sz w:val="28"/>
          <w:szCs w:val="28"/>
        </w:rPr>
      </w:pPr>
      <w:r w:rsidRPr="006B334F">
        <w:rPr>
          <w:rFonts w:asciiTheme="majorBidi" w:hAnsiTheme="majorBidi" w:cstheme="majorBidi"/>
          <w:sz w:val="28"/>
          <w:szCs w:val="28"/>
        </w:rPr>
        <w:t>Dans les deux cas de figures l'administration est tenue de respecter les  procédures</w:t>
      </w:r>
    </w:p>
    <w:p w:rsidR="006B334F" w:rsidRPr="006B334F" w:rsidRDefault="006B334F" w:rsidP="006B334F">
      <w:pPr>
        <w:bidi/>
        <w:spacing w:line="360" w:lineRule="auto"/>
        <w:jc w:val="right"/>
        <w:rPr>
          <w:rFonts w:asciiTheme="majorBidi" w:hAnsiTheme="majorBidi" w:cstheme="majorBidi"/>
          <w:sz w:val="28"/>
          <w:szCs w:val="28"/>
        </w:rPr>
      </w:pPr>
      <w:r w:rsidRPr="006B334F">
        <w:rPr>
          <w:rFonts w:asciiTheme="majorBidi" w:hAnsiTheme="majorBidi" w:cstheme="majorBidi"/>
          <w:sz w:val="28"/>
          <w:szCs w:val="28"/>
        </w:rPr>
        <w:t>en la matière.</w:t>
      </w:r>
    </w:p>
    <w:p w:rsidR="006B334F" w:rsidRDefault="006B334F" w:rsidP="006B334F">
      <w:pPr>
        <w:bidi/>
        <w:spacing w:line="360" w:lineRule="auto"/>
        <w:jc w:val="right"/>
        <w:rPr>
          <w:rFonts w:asciiTheme="majorBidi" w:hAnsiTheme="majorBidi" w:cstheme="majorBidi"/>
          <w:sz w:val="28"/>
          <w:szCs w:val="28"/>
        </w:rPr>
      </w:pPr>
      <w:r w:rsidRPr="006B334F">
        <w:rPr>
          <w:rFonts w:asciiTheme="majorBidi" w:hAnsiTheme="majorBidi" w:cstheme="majorBidi"/>
          <w:sz w:val="28"/>
          <w:szCs w:val="28"/>
        </w:rPr>
        <w:t xml:space="preserve">Cette étude va mettre l'accent  </w:t>
      </w:r>
      <w:r w:rsidR="00BB2ED4" w:rsidRPr="006B334F">
        <w:rPr>
          <w:rFonts w:asciiTheme="majorBidi" w:hAnsiTheme="majorBidi" w:cstheme="majorBidi"/>
          <w:sz w:val="28"/>
          <w:szCs w:val="28"/>
        </w:rPr>
        <w:t xml:space="preserve"> </w:t>
      </w:r>
      <w:r w:rsidRPr="006B334F">
        <w:rPr>
          <w:rFonts w:asciiTheme="majorBidi" w:hAnsiTheme="majorBidi" w:cstheme="majorBidi"/>
          <w:sz w:val="28"/>
          <w:szCs w:val="28"/>
        </w:rPr>
        <w:t>sur la nature des procédures que doit entreprendre l'administration et les mesures de protection a assurer durant la période de poursuite</w:t>
      </w:r>
    </w:p>
    <w:p w:rsidR="006B334F" w:rsidRDefault="006B334F" w:rsidP="006B334F">
      <w:pPr>
        <w:bidi/>
        <w:spacing w:line="360" w:lineRule="auto"/>
        <w:jc w:val="right"/>
        <w:rPr>
          <w:rFonts w:asciiTheme="majorBidi" w:hAnsiTheme="majorBidi" w:cstheme="majorBidi"/>
          <w:sz w:val="28"/>
          <w:szCs w:val="28"/>
        </w:rPr>
      </w:pPr>
      <w:r>
        <w:rPr>
          <w:rFonts w:asciiTheme="majorBidi" w:hAnsiTheme="majorBidi" w:cstheme="majorBidi"/>
          <w:sz w:val="28"/>
          <w:szCs w:val="28"/>
        </w:rPr>
        <w:t>notamment celle relative au versement d'une partie du traitement et la soumission de son dossier disciplinaire à la commission habilité paritaire .</w:t>
      </w:r>
    </w:p>
    <w:p w:rsidR="006B334F" w:rsidRPr="006B334F" w:rsidRDefault="006B334F" w:rsidP="0043429F">
      <w:pPr>
        <w:bidi/>
        <w:spacing w:line="360" w:lineRule="auto"/>
        <w:jc w:val="right"/>
        <w:rPr>
          <w:rFonts w:asciiTheme="majorBidi" w:hAnsiTheme="majorBidi" w:cstheme="majorBidi"/>
          <w:sz w:val="28"/>
          <w:szCs w:val="28"/>
        </w:rPr>
      </w:pPr>
      <w:r>
        <w:rPr>
          <w:rFonts w:asciiTheme="majorBidi" w:hAnsiTheme="majorBidi" w:cstheme="majorBidi"/>
          <w:sz w:val="28"/>
          <w:szCs w:val="28"/>
        </w:rPr>
        <w:t>les axes de l'étude  sont</w:t>
      </w:r>
      <w:r w:rsidRPr="006B334F">
        <w:rPr>
          <w:rFonts w:asciiTheme="majorBidi" w:hAnsiTheme="majorBidi" w:cstheme="majorBidi"/>
          <w:sz w:val="28"/>
          <w:szCs w:val="28"/>
        </w:rPr>
        <w:t xml:space="preserve"> </w:t>
      </w:r>
      <w:r>
        <w:rPr>
          <w:rFonts w:asciiTheme="majorBidi" w:hAnsiTheme="majorBidi" w:cstheme="majorBidi"/>
          <w:sz w:val="28"/>
          <w:szCs w:val="28"/>
        </w:rPr>
        <w:t>les suivants:</w:t>
      </w:r>
    </w:p>
    <w:p w:rsidR="006B334F" w:rsidRDefault="006B334F" w:rsidP="0043429F">
      <w:pPr>
        <w:spacing w:line="360" w:lineRule="auto"/>
        <w:jc w:val="both"/>
        <w:rPr>
          <w:rFonts w:ascii="Simplified Arabic" w:hAnsi="Simplified Arabic" w:cs="Simplified Arabic"/>
          <w:sz w:val="28"/>
          <w:szCs w:val="28"/>
        </w:rPr>
      </w:pPr>
      <w:r>
        <w:rPr>
          <w:rFonts w:ascii="Simplified Arabic" w:hAnsi="Simplified Arabic" w:cs="Simplified Arabic"/>
          <w:sz w:val="28"/>
          <w:szCs w:val="28"/>
        </w:rPr>
        <w:t>1-La notion de la faute professionnelle</w:t>
      </w:r>
    </w:p>
    <w:p w:rsidR="006B334F" w:rsidRDefault="006B334F" w:rsidP="0043429F">
      <w:pPr>
        <w:spacing w:line="360" w:lineRule="auto"/>
        <w:jc w:val="both"/>
        <w:rPr>
          <w:rFonts w:ascii="Simplified Arabic" w:hAnsi="Simplified Arabic" w:cs="Simplified Arabic"/>
          <w:sz w:val="28"/>
          <w:szCs w:val="28"/>
        </w:rPr>
      </w:pPr>
      <w:r>
        <w:rPr>
          <w:rFonts w:ascii="Simplified Arabic" w:hAnsi="Simplified Arabic" w:cs="Simplified Arabic"/>
          <w:sz w:val="28"/>
          <w:szCs w:val="28"/>
        </w:rPr>
        <w:t>2-  La notion de la faute pénale</w:t>
      </w:r>
    </w:p>
    <w:p w:rsidR="006B334F" w:rsidRDefault="006B334F" w:rsidP="0043429F">
      <w:pPr>
        <w:spacing w:line="360" w:lineRule="auto"/>
        <w:jc w:val="both"/>
        <w:rPr>
          <w:rFonts w:ascii="Simplified Arabic" w:hAnsi="Simplified Arabic" w:cs="Simplified Arabic"/>
          <w:sz w:val="28"/>
          <w:szCs w:val="28"/>
        </w:rPr>
      </w:pPr>
      <w:r>
        <w:rPr>
          <w:rFonts w:ascii="Simplified Arabic" w:hAnsi="Simplified Arabic" w:cs="Simplified Arabic"/>
          <w:sz w:val="28"/>
          <w:szCs w:val="28"/>
        </w:rPr>
        <w:t>3-Les procédures  exigées en matière de sanction disciplinaire</w:t>
      </w:r>
    </w:p>
    <w:p w:rsidR="006B334F" w:rsidRDefault="006B334F" w:rsidP="0043429F">
      <w:pPr>
        <w:spacing w:line="360" w:lineRule="auto"/>
        <w:jc w:val="both"/>
        <w:rPr>
          <w:rFonts w:ascii="Simplified Arabic" w:hAnsi="Simplified Arabic" w:cs="Simplified Arabic"/>
          <w:sz w:val="28"/>
          <w:szCs w:val="28"/>
        </w:rPr>
      </w:pPr>
      <w:r>
        <w:rPr>
          <w:rFonts w:ascii="Simplified Arabic" w:hAnsi="Simplified Arabic" w:cs="Simplified Arabic"/>
          <w:sz w:val="28"/>
          <w:szCs w:val="28"/>
        </w:rPr>
        <w:t>4-Les effets(</w:t>
      </w:r>
      <w:r w:rsidR="0043429F">
        <w:rPr>
          <w:rFonts w:ascii="Simplified Arabic" w:hAnsi="Simplified Arabic" w:cs="Simplified Arabic"/>
          <w:sz w:val="28"/>
          <w:szCs w:val="28"/>
        </w:rPr>
        <w:t>pécuniaires et administratifs)</w:t>
      </w:r>
      <w:r>
        <w:rPr>
          <w:rFonts w:ascii="Simplified Arabic" w:hAnsi="Simplified Arabic" w:cs="Simplified Arabic"/>
          <w:sz w:val="28"/>
          <w:szCs w:val="28"/>
        </w:rPr>
        <w:t xml:space="preserve"> </w:t>
      </w:r>
      <w:r w:rsidR="0043429F">
        <w:rPr>
          <w:rFonts w:ascii="Simplified Arabic" w:hAnsi="Simplified Arabic" w:cs="Simplified Arabic"/>
          <w:sz w:val="28"/>
          <w:szCs w:val="28"/>
        </w:rPr>
        <w:t xml:space="preserve">de la faute pénale </w:t>
      </w:r>
    </w:p>
    <w:p w:rsidR="0043429F" w:rsidRDefault="0043429F" w:rsidP="0043429F">
      <w:pPr>
        <w:spacing w:line="360" w:lineRule="auto"/>
        <w:jc w:val="both"/>
        <w:rPr>
          <w:rFonts w:ascii="Simplified Arabic" w:hAnsi="Simplified Arabic" w:cs="Simplified Arabic"/>
          <w:sz w:val="28"/>
          <w:szCs w:val="28"/>
        </w:rPr>
      </w:pPr>
      <w:r>
        <w:rPr>
          <w:rFonts w:ascii="Simplified Arabic" w:hAnsi="Simplified Arabic" w:cs="Simplified Arabic"/>
          <w:sz w:val="28"/>
          <w:szCs w:val="28"/>
        </w:rPr>
        <w:t>Docteur Abderrahmane Khelifi</w:t>
      </w:r>
    </w:p>
    <w:p w:rsidR="0043429F" w:rsidRDefault="0043429F" w:rsidP="0043429F">
      <w:pPr>
        <w:spacing w:line="360" w:lineRule="auto"/>
        <w:jc w:val="both"/>
        <w:rPr>
          <w:rFonts w:ascii="Simplified Arabic" w:hAnsi="Simplified Arabic" w:cs="Simplified Arabic"/>
          <w:sz w:val="28"/>
          <w:szCs w:val="28"/>
        </w:rPr>
      </w:pPr>
      <w:r>
        <w:rPr>
          <w:rFonts w:ascii="Simplified Arabic" w:hAnsi="Simplified Arabic" w:cs="Simplified Arabic"/>
          <w:sz w:val="28"/>
          <w:szCs w:val="28"/>
        </w:rPr>
        <w:t>Maitre de conférence</w:t>
      </w:r>
    </w:p>
    <w:p w:rsidR="0043429F" w:rsidRDefault="0043429F" w:rsidP="0043429F">
      <w:pPr>
        <w:spacing w:line="360" w:lineRule="auto"/>
        <w:jc w:val="both"/>
        <w:rPr>
          <w:rFonts w:ascii="Simplified Arabic" w:hAnsi="Simplified Arabic" w:cs="Simplified Arabic"/>
          <w:sz w:val="28"/>
          <w:szCs w:val="28"/>
        </w:rPr>
      </w:pPr>
      <w:r>
        <w:rPr>
          <w:rFonts w:ascii="Simplified Arabic" w:hAnsi="Simplified Arabic" w:cs="Simplified Arabic"/>
          <w:sz w:val="28"/>
          <w:szCs w:val="28"/>
        </w:rPr>
        <w:t xml:space="preserve">Responsable de spécialité Droit Social </w:t>
      </w:r>
    </w:p>
    <w:p w:rsidR="0043429F" w:rsidRDefault="0043429F" w:rsidP="0043429F">
      <w:pPr>
        <w:spacing w:line="360" w:lineRule="auto"/>
        <w:jc w:val="both"/>
        <w:rPr>
          <w:rFonts w:ascii="Simplified Arabic" w:hAnsi="Simplified Arabic" w:cs="Simplified Arabic"/>
          <w:sz w:val="28"/>
          <w:szCs w:val="28"/>
        </w:rPr>
      </w:pPr>
      <w:r>
        <w:rPr>
          <w:rFonts w:ascii="Simplified Arabic" w:hAnsi="Simplified Arabic" w:cs="Simplified Arabic"/>
          <w:sz w:val="28"/>
          <w:szCs w:val="28"/>
        </w:rPr>
        <w:t>Expert Cruest en Droit Public</w:t>
      </w:r>
    </w:p>
    <w:p w:rsidR="0043429F" w:rsidRPr="00760081" w:rsidRDefault="0043429F" w:rsidP="0043429F">
      <w:pPr>
        <w:spacing w:line="360" w:lineRule="auto"/>
        <w:jc w:val="both"/>
        <w:rPr>
          <w:rFonts w:ascii="Simplified Arabic" w:hAnsi="Simplified Arabic" w:cs="Simplified Arabic"/>
          <w:b/>
          <w:bCs/>
          <w:sz w:val="28"/>
          <w:szCs w:val="28"/>
          <w:rtl/>
          <w:lang w:bidi="ar-DZ"/>
        </w:rPr>
      </w:pPr>
    </w:p>
    <w:p w:rsidR="00420951" w:rsidRPr="00760081" w:rsidRDefault="00420951" w:rsidP="0043429F">
      <w:pPr>
        <w:bidi/>
        <w:spacing w:line="360" w:lineRule="auto"/>
        <w:rPr>
          <w:rFonts w:ascii="Simplified Arabic" w:hAnsi="Simplified Arabic" w:cs="Simplified Arabic"/>
          <w:b/>
          <w:bCs/>
          <w:sz w:val="28"/>
          <w:szCs w:val="28"/>
          <w:rtl/>
        </w:rPr>
      </w:pPr>
    </w:p>
    <w:p w:rsidR="00420951" w:rsidRDefault="00420951" w:rsidP="00420951">
      <w:pPr>
        <w:spacing w:line="360" w:lineRule="auto"/>
        <w:jc w:val="center"/>
        <w:rPr>
          <w:rFonts w:ascii="Simplified Arabic" w:hAnsi="Simplified Arabic" w:cs="Simplified Arabic"/>
          <w:b/>
          <w:bCs/>
          <w:sz w:val="28"/>
          <w:szCs w:val="28"/>
          <w:u w:val="single"/>
          <w:lang w:bidi="ar-DZ"/>
        </w:rPr>
      </w:pPr>
    </w:p>
    <w:p w:rsidR="006B334F" w:rsidRDefault="006B334F" w:rsidP="00420951">
      <w:pPr>
        <w:spacing w:line="360" w:lineRule="auto"/>
        <w:jc w:val="center"/>
        <w:rPr>
          <w:rFonts w:ascii="Simplified Arabic" w:hAnsi="Simplified Arabic" w:cs="Simplified Arabic"/>
          <w:b/>
          <w:bCs/>
          <w:sz w:val="28"/>
          <w:szCs w:val="28"/>
          <w:u w:val="single"/>
          <w:lang w:bidi="ar-DZ"/>
        </w:rPr>
      </w:pPr>
    </w:p>
    <w:p w:rsidR="006B334F" w:rsidRDefault="006B334F" w:rsidP="00420951">
      <w:pPr>
        <w:spacing w:line="360" w:lineRule="auto"/>
        <w:jc w:val="center"/>
        <w:rPr>
          <w:rFonts w:ascii="Simplified Arabic" w:hAnsi="Simplified Arabic" w:cs="Simplified Arabic"/>
          <w:b/>
          <w:bCs/>
          <w:sz w:val="28"/>
          <w:szCs w:val="28"/>
          <w:u w:val="single"/>
          <w:lang w:bidi="ar-DZ"/>
        </w:rPr>
      </w:pPr>
    </w:p>
    <w:p w:rsidR="006B334F" w:rsidRDefault="006B334F" w:rsidP="00420951">
      <w:pPr>
        <w:spacing w:line="360" w:lineRule="auto"/>
        <w:jc w:val="center"/>
        <w:rPr>
          <w:rFonts w:ascii="Simplified Arabic" w:hAnsi="Simplified Arabic" w:cs="Simplified Arabic"/>
          <w:b/>
          <w:bCs/>
          <w:sz w:val="28"/>
          <w:szCs w:val="28"/>
          <w:u w:val="single"/>
          <w:lang w:bidi="ar-DZ"/>
        </w:rPr>
      </w:pPr>
    </w:p>
    <w:p w:rsidR="006B334F" w:rsidRDefault="006B334F" w:rsidP="00420951">
      <w:pPr>
        <w:spacing w:line="360" w:lineRule="auto"/>
        <w:jc w:val="center"/>
        <w:rPr>
          <w:rFonts w:ascii="Simplified Arabic" w:hAnsi="Simplified Arabic" w:cs="Simplified Arabic"/>
          <w:b/>
          <w:bCs/>
          <w:sz w:val="28"/>
          <w:szCs w:val="28"/>
          <w:u w:val="single"/>
          <w:lang w:bidi="ar-DZ"/>
        </w:rPr>
      </w:pPr>
    </w:p>
    <w:p w:rsidR="006B334F" w:rsidRDefault="006B334F" w:rsidP="00420951">
      <w:pPr>
        <w:spacing w:line="360" w:lineRule="auto"/>
        <w:jc w:val="center"/>
        <w:rPr>
          <w:rFonts w:ascii="Simplified Arabic" w:hAnsi="Simplified Arabic" w:cs="Simplified Arabic"/>
          <w:b/>
          <w:bCs/>
          <w:sz w:val="28"/>
          <w:szCs w:val="28"/>
          <w:u w:val="single"/>
          <w:lang w:bidi="ar-DZ"/>
        </w:rPr>
      </w:pPr>
    </w:p>
    <w:p w:rsidR="006B334F" w:rsidRDefault="006B334F" w:rsidP="00420951">
      <w:pPr>
        <w:spacing w:line="360" w:lineRule="auto"/>
        <w:jc w:val="center"/>
        <w:rPr>
          <w:rFonts w:ascii="Simplified Arabic" w:hAnsi="Simplified Arabic" w:cs="Simplified Arabic"/>
          <w:b/>
          <w:bCs/>
          <w:sz w:val="28"/>
          <w:szCs w:val="28"/>
          <w:u w:val="single"/>
          <w:lang w:bidi="ar-DZ"/>
        </w:rPr>
      </w:pPr>
    </w:p>
    <w:p w:rsidR="006B334F" w:rsidRDefault="006B334F" w:rsidP="00420951">
      <w:pPr>
        <w:spacing w:line="360" w:lineRule="auto"/>
        <w:jc w:val="center"/>
        <w:rPr>
          <w:rFonts w:ascii="Simplified Arabic" w:hAnsi="Simplified Arabic" w:cs="Simplified Arabic"/>
          <w:b/>
          <w:bCs/>
          <w:sz w:val="28"/>
          <w:szCs w:val="28"/>
          <w:u w:val="single"/>
          <w:lang w:bidi="ar-DZ"/>
        </w:rPr>
      </w:pPr>
    </w:p>
    <w:p w:rsidR="006B334F" w:rsidRDefault="006B334F" w:rsidP="00420951">
      <w:pPr>
        <w:spacing w:line="360" w:lineRule="auto"/>
        <w:jc w:val="center"/>
        <w:rPr>
          <w:rFonts w:ascii="Simplified Arabic" w:hAnsi="Simplified Arabic" w:cs="Simplified Arabic"/>
          <w:b/>
          <w:bCs/>
          <w:sz w:val="28"/>
          <w:szCs w:val="28"/>
          <w:u w:val="single"/>
          <w:lang w:bidi="ar-DZ"/>
        </w:rPr>
      </w:pPr>
    </w:p>
    <w:p w:rsidR="006B334F" w:rsidRDefault="006B334F" w:rsidP="00420951">
      <w:pPr>
        <w:spacing w:line="360" w:lineRule="auto"/>
        <w:jc w:val="center"/>
        <w:rPr>
          <w:rFonts w:ascii="Simplified Arabic" w:hAnsi="Simplified Arabic" w:cs="Simplified Arabic"/>
          <w:b/>
          <w:bCs/>
          <w:sz w:val="28"/>
          <w:szCs w:val="28"/>
          <w:u w:val="single"/>
          <w:lang w:bidi="ar-DZ"/>
        </w:rPr>
      </w:pPr>
    </w:p>
    <w:p w:rsidR="006B334F" w:rsidRDefault="006B334F" w:rsidP="00420951">
      <w:pPr>
        <w:spacing w:line="360" w:lineRule="auto"/>
        <w:jc w:val="center"/>
        <w:rPr>
          <w:rFonts w:ascii="Simplified Arabic" w:hAnsi="Simplified Arabic" w:cs="Simplified Arabic"/>
          <w:b/>
          <w:bCs/>
          <w:sz w:val="28"/>
          <w:szCs w:val="28"/>
          <w:u w:val="single"/>
          <w:lang w:bidi="ar-DZ"/>
        </w:rPr>
      </w:pPr>
    </w:p>
    <w:p w:rsidR="006B334F" w:rsidRPr="00760081" w:rsidRDefault="006B334F" w:rsidP="00420951">
      <w:pPr>
        <w:spacing w:line="360" w:lineRule="auto"/>
        <w:jc w:val="center"/>
        <w:rPr>
          <w:rFonts w:ascii="Simplified Arabic" w:hAnsi="Simplified Arabic" w:cs="Simplified Arabic"/>
          <w:b/>
          <w:bCs/>
          <w:sz w:val="28"/>
          <w:szCs w:val="28"/>
          <w:u w:val="single"/>
          <w:rtl/>
          <w:lang w:bidi="ar-DZ"/>
        </w:rPr>
      </w:pPr>
    </w:p>
    <w:p w:rsidR="00420951" w:rsidRPr="00760081" w:rsidRDefault="00420951" w:rsidP="00420951">
      <w:pPr>
        <w:spacing w:line="360" w:lineRule="auto"/>
        <w:jc w:val="right"/>
        <w:rPr>
          <w:rFonts w:ascii="Simplified Arabic" w:hAnsi="Simplified Arabic" w:cs="Simplified Arabic"/>
          <w:b/>
          <w:bCs/>
          <w:sz w:val="28"/>
          <w:szCs w:val="28"/>
          <w:u w:val="single"/>
          <w:rtl/>
          <w:lang w:bidi="ar-DZ"/>
        </w:rPr>
      </w:pPr>
      <w:r w:rsidRPr="00760081">
        <w:rPr>
          <w:rFonts w:ascii="Simplified Arabic" w:hAnsi="Simplified Arabic" w:cs="Simplified Arabic"/>
          <w:b/>
          <w:bCs/>
          <w:sz w:val="28"/>
          <w:szCs w:val="28"/>
          <w:u w:val="single"/>
          <w:rtl/>
          <w:lang w:bidi="ar-DZ"/>
        </w:rPr>
        <w:t>عنوان الدراسة:</w:t>
      </w:r>
    </w:p>
    <w:p w:rsidR="00420951" w:rsidRPr="00D71B27" w:rsidRDefault="00420951" w:rsidP="00420951">
      <w:pPr>
        <w:spacing w:line="360" w:lineRule="auto"/>
        <w:jc w:val="right"/>
        <w:rPr>
          <w:rFonts w:ascii="Simplified Arabic" w:hAnsi="Simplified Arabic" w:cs="Simplified Arabic"/>
          <w:b/>
          <w:bCs/>
          <w:sz w:val="32"/>
          <w:szCs w:val="32"/>
          <w:rtl/>
          <w:lang w:bidi="ar-DZ"/>
        </w:rPr>
      </w:pPr>
      <w:r w:rsidRPr="00D71B27">
        <w:rPr>
          <w:rFonts w:ascii="Simplified Arabic" w:hAnsi="Simplified Arabic" w:cs="Simplified Arabic"/>
          <w:b/>
          <w:bCs/>
          <w:sz w:val="32"/>
          <w:szCs w:val="32"/>
          <w:u w:val="single"/>
          <w:rtl/>
          <w:lang w:bidi="ar-DZ"/>
        </w:rPr>
        <w:t>تاديب الموظف الذي يرتكب خطا جزائي،بين الصبغة الحمائية لقانون الوظيف العمومي وتصلب الادارة العامة</w:t>
      </w:r>
      <w:r>
        <w:rPr>
          <w:rFonts w:ascii="Simplified Arabic" w:hAnsi="Simplified Arabic" w:cs="Simplified Arabic" w:hint="cs"/>
          <w:b/>
          <w:bCs/>
          <w:sz w:val="32"/>
          <w:szCs w:val="32"/>
          <w:u w:val="single"/>
          <w:rtl/>
          <w:lang w:bidi="ar-DZ"/>
        </w:rPr>
        <w:t>(</w:t>
      </w:r>
      <w:r>
        <w:rPr>
          <w:rFonts w:ascii="Simplified Arabic" w:hAnsi="Simplified Arabic" w:cs="Simplified Arabic" w:hint="cs"/>
          <w:b/>
          <w:bCs/>
          <w:sz w:val="32"/>
          <w:szCs w:val="32"/>
          <w:rtl/>
          <w:lang w:bidi="ar-DZ"/>
        </w:rPr>
        <w:t>دراسة مقارنة بين النظامين الجزائري والتونسي)</w:t>
      </w:r>
    </w:p>
    <w:p w:rsidR="00420951" w:rsidRPr="00D71B27" w:rsidRDefault="00420951" w:rsidP="00420951">
      <w:pPr>
        <w:spacing w:line="360" w:lineRule="auto"/>
        <w:jc w:val="right"/>
        <w:rPr>
          <w:rFonts w:ascii="Simplified Arabic" w:hAnsi="Simplified Arabic" w:cs="Simplified Arabic"/>
          <w:b/>
          <w:bCs/>
          <w:sz w:val="32"/>
          <w:szCs w:val="32"/>
          <w:u w:val="single"/>
          <w:rtl/>
          <w:lang w:bidi="ar-DZ"/>
        </w:rPr>
      </w:pPr>
      <w:r w:rsidRPr="00D71B27">
        <w:rPr>
          <w:rFonts w:ascii="Simplified Arabic" w:hAnsi="Simplified Arabic" w:cs="Simplified Arabic" w:hint="cs"/>
          <w:b/>
          <w:bCs/>
          <w:sz w:val="32"/>
          <w:szCs w:val="32"/>
          <w:u w:val="single"/>
          <w:rtl/>
          <w:lang w:bidi="ar-DZ"/>
        </w:rPr>
        <w:t>مقدمة</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يعتبر قانون الوظيفة العمومية من القوانين الحمائية التي بموجبها تضبط العلاقة الوظيفية بين الموظف والإدارة او المؤسسة ذات الصبغة الادارية،والصبغة الحمائية لهذا القانون لا تعني سكوت الادارة في حالة اقتراف الموظف لخطا مهني او وظيفي او جزائي،ويختلف التعاطي القانوني مع كل وضعية،بحيث اذا ارتكب الموظف مهما كان المنصب الذي يشغله خطا ذا طابع جزائي يوقف فورا عن ممارسة مهامه مع امكانية استفادته من الابقاء على جزء من راتبه وتقاضي المنح العائلية،الى الغاية  البت النهائي في الملاحقة الجزائية المحركة ضده.</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طبيعة الاخطاء الجزائية التي تجيز هكذا اجراءات والغاية من الابقاء على جزء من المرتب وبقاء الاستفادة من المنح العائلية من المسائل التي استحدثها القانون الجديد للوظيفة العمومية،ما الغاية من التفات المشرع لهذا الجانب والعوائق القانونية والعملية التي تحول دون التزام الادارة بتطبيق نص المادة 174 تطبيقا كاملا.</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lastRenderedPageBreak/>
        <w:t xml:space="preserve">من خلال هاته  </w:t>
      </w:r>
      <w:r>
        <w:rPr>
          <w:rFonts w:ascii="Simplified Arabic" w:hAnsi="Simplified Arabic" w:cs="Simplified Arabic" w:hint="cs"/>
          <w:b/>
          <w:bCs/>
          <w:sz w:val="28"/>
          <w:szCs w:val="28"/>
          <w:rtl/>
          <w:lang w:bidi="ar-DZ"/>
        </w:rPr>
        <w:t>الدراسة</w:t>
      </w:r>
      <w:r w:rsidRPr="00760081">
        <w:rPr>
          <w:rFonts w:ascii="Simplified Arabic" w:hAnsi="Simplified Arabic" w:cs="Simplified Arabic"/>
          <w:b/>
          <w:bCs/>
          <w:sz w:val="28"/>
          <w:szCs w:val="28"/>
          <w:rtl/>
          <w:lang w:bidi="ar-DZ"/>
        </w:rPr>
        <w:t xml:space="preserve"> سنحاول تحليل نص المادة 174 المشار اليها علاه،والتي جاء فيها:</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"يوقف فورا الموظف الذي كان محل متابعات جزائية لا تسمح ببقائه في منصبه.</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ويمكن ان يستفيد خلال مدة لا تتجاوز ستة(6) اشهر،ابتداء من تاريخ التوقيف من الابقاء على جزء من الراتب لا يتعدى النصف.ويستمر الموظف في تقاضي مجمل المنح العائلية.</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وفي كل الاحوال،لا تسوى وضعيته الادارية إلا بعد ان يصبح الحكم المترتب على المتابعات الجزائية نهائيا."</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 xml:space="preserve"> بالتركيز على اجراءات التوقيف في حالة الخطأ الجزائي وإشكالية الابقاء على جزء من الراتب،والجدوى من اشتراط صيرورة الحكم الجزائي نهائي لتسوية وضعية الموظف،</w:t>
      </w:r>
    </w:p>
    <w:p w:rsidR="00420951" w:rsidRDefault="00864D8F" w:rsidP="00420951">
      <w:pPr>
        <w:spacing w:line="360" w:lineRule="auto"/>
        <w:jc w:val="right"/>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اهمية الدراسة </w:t>
      </w:r>
    </w:p>
    <w:p w:rsidR="00612DF9" w:rsidRDefault="00612DF9" w:rsidP="00612DF9">
      <w:pPr>
        <w:spacing w:line="360" w:lineRule="auto"/>
        <w:jc w:val="right"/>
        <w:rPr>
          <w:rFonts w:ascii="Simplified Arabic" w:hAnsi="Simplified Arabic" w:cs="Simplified Arabic"/>
          <w:b/>
          <w:bCs/>
          <w:sz w:val="28"/>
          <w:szCs w:val="28"/>
          <w:rtl/>
          <w:lang w:bidi="ar-DZ"/>
        </w:rPr>
      </w:pPr>
      <w:r w:rsidRPr="00B70E16">
        <w:rPr>
          <w:rFonts w:ascii="Simplified Arabic" w:hAnsi="Simplified Arabic" w:cs="Simplified Arabic" w:hint="cs"/>
          <w:b/>
          <w:bCs/>
          <w:sz w:val="28"/>
          <w:szCs w:val="28"/>
          <w:rtl/>
          <w:lang w:bidi="ar-DZ"/>
        </w:rPr>
        <w:t>يحظى موضوع</w:t>
      </w:r>
      <w:r>
        <w:rPr>
          <w:rFonts w:ascii="Simplified Arabic" w:hAnsi="Simplified Arabic" w:cs="Simplified Arabic" w:hint="cs"/>
          <w:b/>
          <w:bCs/>
          <w:sz w:val="28"/>
          <w:szCs w:val="28"/>
          <w:rtl/>
          <w:lang w:bidi="ar-DZ"/>
        </w:rPr>
        <w:t xml:space="preserve"> التاديب</w:t>
      </w:r>
      <w:r w:rsidRPr="00B70E16">
        <w:rPr>
          <w:rFonts w:ascii="Simplified Arabic" w:hAnsi="Simplified Arabic" w:cs="Simplified Arabic" w:hint="cs"/>
          <w:b/>
          <w:bCs/>
          <w:sz w:val="28"/>
          <w:szCs w:val="28"/>
          <w:rtl/>
          <w:lang w:bidi="ar-DZ"/>
        </w:rPr>
        <w:t xml:space="preserve"> باهمية بالغة من الناحية العلمية والعملية وذلك على اعتبار ان الموظف هو اللبنة الاساسية التي يقوم عليها المرفق العام ويعد التاديب انجع وسيلة لضمان احترام قواعد التظام الوظيفي</w:t>
      </w:r>
      <w:r>
        <w:rPr>
          <w:rFonts w:ascii="Simplified Arabic" w:hAnsi="Simplified Arabic" w:cs="Simplified Arabic" w:hint="cs"/>
          <w:b/>
          <w:bCs/>
          <w:sz w:val="28"/>
          <w:szCs w:val="28"/>
          <w:rtl/>
          <w:lang w:bidi="ar-DZ"/>
        </w:rPr>
        <w:t xml:space="preserve"> وتحقيق فاعليته كما تتجلى اهمية هذا الموضوع بالنسبة لرجال القانون بصفة عامة من المحامين والقضاة الذين يتعرضون للمنازعات القانونية التي تترتب عن هذا النوع من القضايا سواء المتعلقة بشرعية العقاب التاديبي او مصير الموظف المتابع جزائيا او المعاقب تاديبيا بصفة عامة,هذا الى جانب البحث عن الطرق والدفوع القانونية التي يمكن من خلالها الدفاع عن الموظف المعاقب تاديبيا وكذا تجاوز السلطة من قبل السلطة الرئاسية التاديبية,</w:t>
      </w:r>
    </w:p>
    <w:p w:rsidR="00612DF9" w:rsidRPr="00D71B27" w:rsidRDefault="00612DF9" w:rsidP="00612DF9">
      <w:pPr>
        <w:spacing w:line="360" w:lineRule="auto"/>
        <w:jc w:val="right"/>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rtl/>
          <w:lang w:bidi="ar-DZ"/>
        </w:rPr>
        <w:t xml:space="preserve"> حيث تعد هذه الضمانة من الامور التي تتطلبها مبادىء  العدالة وضمير الانصاف والاصول العامة في المحاكمات كما انها تستلهم من المبادىء الاولية المقررة في القوانين الخاصة بالاجراءات سواء في المحاكمات الجنائية او التاديبية بغض النظر عن وجود نص يقرها او لا.</w:t>
      </w:r>
    </w:p>
    <w:p w:rsidR="00420951" w:rsidRDefault="00420951" w:rsidP="00420951">
      <w:pPr>
        <w:spacing w:line="360" w:lineRule="auto"/>
        <w:jc w:val="right"/>
        <w:rPr>
          <w:rFonts w:ascii="Simplified Arabic" w:hAnsi="Simplified Arabic" w:cs="Simplified Arabic"/>
          <w:b/>
          <w:bCs/>
          <w:sz w:val="28"/>
          <w:szCs w:val="28"/>
          <w:u w:val="single"/>
          <w:lang w:bidi="ar-DZ"/>
        </w:rPr>
      </w:pPr>
      <w:r w:rsidRPr="00D71B27">
        <w:rPr>
          <w:rFonts w:ascii="Simplified Arabic" w:hAnsi="Simplified Arabic" w:cs="Simplified Arabic" w:hint="cs"/>
          <w:b/>
          <w:bCs/>
          <w:sz w:val="28"/>
          <w:szCs w:val="28"/>
          <w:u w:val="single"/>
          <w:rtl/>
          <w:lang w:bidi="ar-DZ"/>
        </w:rPr>
        <w:t>الاهداف من الدراسة</w:t>
      </w:r>
    </w:p>
    <w:p w:rsidR="00864D8F" w:rsidRDefault="00864D8F" w:rsidP="00864D8F">
      <w:pPr>
        <w:bidi/>
        <w:spacing w:line="360" w:lineRule="auto"/>
        <w:rPr>
          <w:rFonts w:ascii="Simplified Arabic" w:hAnsi="Simplified Arabic" w:cs="Simplified Arabic"/>
          <w:b/>
          <w:bCs/>
          <w:sz w:val="28"/>
          <w:szCs w:val="28"/>
          <w:rtl/>
          <w:lang w:bidi="ar-DZ"/>
        </w:rPr>
      </w:pPr>
      <w:r w:rsidRPr="00937D63">
        <w:rPr>
          <w:rFonts w:ascii="Simplified Arabic" w:hAnsi="Simplified Arabic" w:cs="Simplified Arabic" w:hint="cs"/>
          <w:b/>
          <w:bCs/>
          <w:sz w:val="28"/>
          <w:szCs w:val="28"/>
          <w:rtl/>
          <w:lang w:bidi="ar-DZ"/>
        </w:rPr>
        <w:t>هو</w:t>
      </w:r>
      <w:r>
        <w:rPr>
          <w:rFonts w:ascii="Simplified Arabic" w:hAnsi="Simplified Arabic" w:cs="Simplified Arabic" w:hint="cs"/>
          <w:b/>
          <w:bCs/>
          <w:sz w:val="28"/>
          <w:szCs w:val="28"/>
          <w:rtl/>
          <w:lang w:bidi="ar-DZ"/>
        </w:rPr>
        <w:t xml:space="preserve"> تسليط الضوء على هذه الظاهرة القانونية وتناولها بالدراسة والتحليل.وذلك لمعرفة اسبابها وابعادها القانونية ومختلف آثارها, وذلك على اعتبار ان الوظيفة العمومية لها من الاهمية بمكان في النشاط الاداري وذلك بفعل سياسة الدولة التدخلية في مجال الوظيفة الادارية حيث يعد الموظف اداة الدولة في تحقيق اهدافها وتنفيذ </w:t>
      </w:r>
      <w:r>
        <w:rPr>
          <w:rFonts w:ascii="Simplified Arabic" w:hAnsi="Simplified Arabic" w:cs="Simplified Arabic" w:hint="cs"/>
          <w:b/>
          <w:bCs/>
          <w:sz w:val="28"/>
          <w:szCs w:val="28"/>
          <w:rtl/>
          <w:lang w:bidi="ar-DZ"/>
        </w:rPr>
        <w:lastRenderedPageBreak/>
        <w:t>قوانينها ولوائحها وواجهة الادارة مع الجمهور وتمثيلها في كافة انشطتها ووسيلتها المثلى في مسايرة خطى التقدم والتطور وبالتالي تكمن اهداف الدراسة في كيقية احداث التوازن بين مصلحتين متضاربتين هي حماية مصلحة الموظف العمومي وبين حماية المص</w:t>
      </w:r>
      <w:r w:rsidR="00C437A7">
        <w:rPr>
          <w:rFonts w:ascii="Simplified Arabic" w:hAnsi="Simplified Arabic" w:cs="Simplified Arabic" w:hint="cs"/>
          <w:b/>
          <w:bCs/>
          <w:sz w:val="28"/>
          <w:szCs w:val="28"/>
          <w:rtl/>
          <w:lang w:bidi="ar-DZ"/>
        </w:rPr>
        <w:t>لحة العامة التي تمس كيان الدولة.</w:t>
      </w:r>
    </w:p>
    <w:p w:rsidR="00C437A7" w:rsidRPr="00937D63" w:rsidRDefault="00C437A7" w:rsidP="00C437A7">
      <w:pPr>
        <w:bidi/>
        <w:spacing w:line="360" w:lineRule="auto"/>
        <w:rPr>
          <w:rFonts w:ascii="Simplified Arabic" w:hAnsi="Simplified Arabic" w:cs="Simplified Arabic"/>
          <w:b/>
          <w:bCs/>
          <w:sz w:val="28"/>
          <w:szCs w:val="28"/>
          <w:rtl/>
          <w:lang w:bidi="ar-DZ"/>
        </w:rPr>
      </w:pPr>
    </w:p>
    <w:p w:rsidR="00420951" w:rsidRDefault="00864D8F" w:rsidP="00420951">
      <w:pPr>
        <w:spacing w:line="360" w:lineRule="auto"/>
        <w:jc w:val="right"/>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الاشكالية المطروح</w:t>
      </w:r>
      <w:r w:rsidR="00A105EF">
        <w:rPr>
          <w:rFonts w:ascii="Simplified Arabic" w:hAnsi="Simplified Arabic" w:cs="Simplified Arabic" w:hint="cs"/>
          <w:b/>
          <w:bCs/>
          <w:sz w:val="28"/>
          <w:szCs w:val="28"/>
          <w:u w:val="single"/>
          <w:rtl/>
          <w:lang w:bidi="ar-DZ"/>
        </w:rPr>
        <w:t>ة</w:t>
      </w:r>
    </w:p>
    <w:p w:rsidR="00420951" w:rsidRDefault="00420951" w:rsidP="00420951">
      <w:pPr>
        <w:spacing w:line="360" w:lineRule="auto"/>
        <w:jc w:val="right"/>
        <w:rPr>
          <w:rFonts w:ascii="Simplified Arabic" w:hAnsi="Simplified Arabic" w:cs="Simplified Arabic"/>
          <w:b/>
          <w:bCs/>
          <w:sz w:val="28"/>
          <w:szCs w:val="28"/>
          <w:rtl/>
          <w:lang w:bidi="ar-DZ"/>
        </w:rPr>
      </w:pPr>
      <w:r w:rsidRPr="00D71B27">
        <w:rPr>
          <w:rFonts w:ascii="Simplified Arabic" w:hAnsi="Simplified Arabic" w:cs="Simplified Arabic" w:hint="cs"/>
          <w:b/>
          <w:bCs/>
          <w:sz w:val="28"/>
          <w:szCs w:val="28"/>
          <w:rtl/>
          <w:lang w:bidi="ar-DZ"/>
        </w:rPr>
        <w:t xml:space="preserve">الى اي مدى </w:t>
      </w:r>
      <w:r>
        <w:rPr>
          <w:rFonts w:ascii="Simplified Arabic" w:hAnsi="Simplified Arabic" w:cs="Simplified Arabic" w:hint="cs"/>
          <w:b/>
          <w:bCs/>
          <w:sz w:val="28"/>
          <w:szCs w:val="28"/>
          <w:rtl/>
          <w:lang w:bidi="ar-DZ"/>
        </w:rPr>
        <w:t>تتمتع الادارة بسلطة تقديرية في التعامل مع وضعية الموظف الذي يتعرض لملاحقة جزائية،بسبب وظيفته،او لأسباب لا علاقة لها بمنصب عمله،وحقوق وواجبات الطرفين خلال فترة الملاحقة</w:t>
      </w:r>
    </w:p>
    <w:p w:rsidR="00420951" w:rsidRPr="00FE6595" w:rsidRDefault="00420951" w:rsidP="00420951">
      <w:pPr>
        <w:spacing w:line="360" w:lineRule="auto"/>
        <w:jc w:val="right"/>
        <w:rPr>
          <w:rFonts w:ascii="Simplified Arabic" w:hAnsi="Simplified Arabic" w:cs="Simplified Arabic"/>
          <w:b/>
          <w:bCs/>
          <w:sz w:val="28"/>
          <w:szCs w:val="28"/>
          <w:u w:val="single"/>
          <w:rtl/>
          <w:lang w:bidi="ar-DZ"/>
        </w:rPr>
      </w:pPr>
      <w:r w:rsidRPr="00FE6595">
        <w:rPr>
          <w:rFonts w:ascii="Simplified Arabic" w:hAnsi="Simplified Arabic" w:cs="Simplified Arabic" w:hint="cs"/>
          <w:b/>
          <w:bCs/>
          <w:sz w:val="28"/>
          <w:szCs w:val="28"/>
          <w:u w:val="single"/>
          <w:rtl/>
          <w:lang w:bidi="ar-DZ"/>
        </w:rPr>
        <w:t>المنهج المتبع:</w:t>
      </w:r>
    </w:p>
    <w:p w:rsidR="00420951" w:rsidRPr="00D71B27" w:rsidRDefault="00420951" w:rsidP="00C437A7">
      <w:pPr>
        <w:spacing w:line="360" w:lineRule="auto"/>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للإجابة على التساؤل(الاشكالية)المطروحة اعتمدت على المنهج الوصفي والمنهج التحليلي،لتكون الدراسة ليس فقط سرد للنصوص والمواد بل لكيفية قراءتها وتطبيقها ميدانيا من طرف الادارة العامة،ومن طرف القضاء الاداري</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وعليه قسمت الدراسة الى المحاور التالية:</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u w:val="single"/>
          <w:rtl/>
          <w:lang w:bidi="ar-DZ"/>
        </w:rPr>
        <w:t>المحور الاول</w:t>
      </w:r>
      <w:r w:rsidRPr="00760081">
        <w:rPr>
          <w:rFonts w:ascii="Simplified Arabic" w:hAnsi="Simplified Arabic" w:cs="Simplified Arabic"/>
          <w:b/>
          <w:bCs/>
          <w:sz w:val="28"/>
          <w:szCs w:val="28"/>
          <w:rtl/>
          <w:lang w:bidi="ar-DZ"/>
        </w:rPr>
        <w:t>:مفهوم الخطأ التأديبي</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u w:val="single"/>
          <w:rtl/>
          <w:lang w:bidi="ar-DZ"/>
        </w:rPr>
        <w:t>المحور الثاني</w:t>
      </w:r>
      <w:r w:rsidRPr="00760081">
        <w:rPr>
          <w:rFonts w:ascii="Simplified Arabic" w:hAnsi="Simplified Arabic" w:cs="Simplified Arabic"/>
          <w:b/>
          <w:bCs/>
          <w:sz w:val="28"/>
          <w:szCs w:val="28"/>
          <w:rtl/>
          <w:lang w:bidi="ar-DZ"/>
        </w:rPr>
        <w:t xml:space="preserve">:مفهوم الخطأ الجزائي </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u w:val="single"/>
          <w:rtl/>
          <w:lang w:bidi="ar-DZ"/>
        </w:rPr>
        <w:t>المحور الثالث</w:t>
      </w:r>
      <w:r w:rsidRPr="00760081">
        <w:rPr>
          <w:rFonts w:ascii="Simplified Arabic" w:hAnsi="Simplified Arabic" w:cs="Simplified Arabic"/>
          <w:b/>
          <w:bCs/>
          <w:sz w:val="28"/>
          <w:szCs w:val="28"/>
          <w:rtl/>
          <w:lang w:bidi="ar-DZ"/>
        </w:rPr>
        <w:t>:اجراءات اتخاذ العقوبات التاديبة</w:t>
      </w:r>
    </w:p>
    <w:p w:rsidR="00420951" w:rsidRPr="00760081" w:rsidRDefault="00420951" w:rsidP="00A105EF">
      <w:pPr>
        <w:spacing w:line="360" w:lineRule="auto"/>
        <w:jc w:val="right"/>
        <w:rPr>
          <w:rFonts w:ascii="Simplified Arabic" w:hAnsi="Simplified Arabic" w:cs="Simplified Arabic"/>
          <w:b/>
          <w:bCs/>
          <w:sz w:val="28"/>
          <w:szCs w:val="28"/>
          <w:lang w:bidi="ar-DZ"/>
        </w:rPr>
      </w:pPr>
      <w:r w:rsidRPr="00760081">
        <w:rPr>
          <w:rFonts w:ascii="Simplified Arabic" w:hAnsi="Simplified Arabic" w:cs="Simplified Arabic"/>
          <w:b/>
          <w:bCs/>
          <w:sz w:val="28"/>
          <w:szCs w:val="28"/>
          <w:u w:val="single"/>
          <w:rtl/>
          <w:lang w:bidi="ar-DZ"/>
        </w:rPr>
        <w:t>المحور الرابع</w:t>
      </w:r>
      <w:r w:rsidRPr="00760081">
        <w:rPr>
          <w:rFonts w:ascii="Simplified Arabic" w:hAnsi="Simplified Arabic" w:cs="Simplified Arabic"/>
          <w:b/>
          <w:bCs/>
          <w:sz w:val="28"/>
          <w:szCs w:val="28"/>
          <w:rtl/>
          <w:lang w:bidi="ar-DZ"/>
        </w:rPr>
        <w:t>:اثار الخطأ الجزائي.</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u w:val="single"/>
          <w:rtl/>
          <w:lang w:bidi="ar-DZ"/>
        </w:rPr>
        <w:t xml:space="preserve">اولا: </w:t>
      </w:r>
      <w:r w:rsidR="00A105EF">
        <w:rPr>
          <w:rFonts w:ascii="Simplified Arabic" w:hAnsi="Simplified Arabic" w:cs="Simplified Arabic"/>
          <w:b/>
          <w:bCs/>
          <w:sz w:val="28"/>
          <w:szCs w:val="28"/>
          <w:rtl/>
          <w:lang w:bidi="ar-DZ"/>
        </w:rPr>
        <w:t>مفهوم وعناصر الخطأ التأديب</w:t>
      </w:r>
      <w:r w:rsidR="00A105EF">
        <w:rPr>
          <w:rFonts w:ascii="Simplified Arabic" w:hAnsi="Simplified Arabic" w:cs="Simplified Arabic" w:hint="cs"/>
          <w:b/>
          <w:bCs/>
          <w:sz w:val="28"/>
          <w:szCs w:val="28"/>
          <w:rtl/>
          <w:lang w:bidi="ar-DZ"/>
        </w:rPr>
        <w:t>ة</w:t>
      </w:r>
    </w:p>
    <w:p w:rsidR="00420951" w:rsidRPr="00760081" w:rsidRDefault="00420951" w:rsidP="00420951">
      <w:pPr>
        <w:spacing w:line="360" w:lineRule="auto"/>
        <w:jc w:val="right"/>
        <w:rPr>
          <w:rFonts w:ascii="Simplified Arabic" w:hAnsi="Simplified Arabic" w:cs="Simplified Arabic"/>
          <w:b/>
          <w:bCs/>
          <w:sz w:val="28"/>
          <w:szCs w:val="28"/>
          <w:u w:val="single"/>
          <w:lang w:bidi="ar-DZ"/>
        </w:rPr>
      </w:pPr>
      <w:r w:rsidRPr="00760081">
        <w:rPr>
          <w:rFonts w:ascii="Simplified Arabic" w:hAnsi="Simplified Arabic" w:cs="Simplified Arabic"/>
          <w:b/>
          <w:bCs/>
          <w:sz w:val="28"/>
          <w:szCs w:val="28"/>
          <w:u w:val="single"/>
          <w:rtl/>
          <w:lang w:bidi="ar-DZ"/>
        </w:rPr>
        <w:t>1-تعريف الخطا التاديبي</w:t>
      </w:r>
    </w:p>
    <w:p w:rsidR="00420951" w:rsidRPr="00760081" w:rsidRDefault="00420951" w:rsidP="00420951">
      <w:pPr>
        <w:spacing w:line="360" w:lineRule="auto"/>
        <w:jc w:val="right"/>
        <w:rPr>
          <w:rFonts w:ascii="Simplified Arabic" w:hAnsi="Simplified Arabic" w:cs="Simplified Arabic"/>
          <w:b/>
          <w:bCs/>
          <w:sz w:val="28"/>
          <w:szCs w:val="28"/>
          <w:lang w:bidi="ar-DZ"/>
        </w:rPr>
      </w:pPr>
      <w:r w:rsidRPr="00760081">
        <w:rPr>
          <w:rFonts w:ascii="Simplified Arabic" w:hAnsi="Simplified Arabic" w:cs="Simplified Arabic"/>
          <w:b/>
          <w:bCs/>
          <w:sz w:val="28"/>
          <w:szCs w:val="28"/>
          <w:rtl/>
          <w:lang w:bidi="ar-DZ"/>
        </w:rPr>
        <w:t>ليس هناك اي تعريف تشريعي للخطأ التأديبي قار،بحيث يطلق على الخطأ التأديبي مصطلح الجريمة التاديبة او المخالفة او الخطأ التأديبي،إلا ان اسهامات الفقه وفقه القضاء والقضاء الاداري اعطت تعار يف وتوحدت في اعتبار الخطأ التأديبي تلك المخالفة التي يقترفها الموظف اثناء قيامه بمهامه،وتستلزم هاته المخالفة تسليط عقوبة تأديبية بحسب ما تنص عليه القوانين ذات الصلة.</w:t>
      </w:r>
    </w:p>
    <w:p w:rsidR="00420951" w:rsidRPr="00760081" w:rsidRDefault="00420951" w:rsidP="00040D40">
      <w:pPr>
        <w:bidi/>
        <w:spacing w:line="360" w:lineRule="auto"/>
        <w:rPr>
          <w:rFonts w:ascii="Simplified Arabic" w:hAnsi="Simplified Arabic" w:cs="Simplified Arabic"/>
          <w:b/>
          <w:bCs/>
          <w:sz w:val="28"/>
          <w:szCs w:val="28"/>
          <w:rtl/>
        </w:rPr>
      </w:pPr>
      <w:r w:rsidRPr="00760081">
        <w:rPr>
          <w:rFonts w:ascii="Simplified Arabic" w:hAnsi="Simplified Arabic" w:cs="Simplified Arabic"/>
          <w:b/>
          <w:bCs/>
          <w:sz w:val="28"/>
          <w:szCs w:val="28"/>
          <w:rtl/>
          <w:lang w:bidi="ar-DZ"/>
        </w:rPr>
        <w:lastRenderedPageBreak/>
        <w:t>والجدير بالملاحظة انه وان تغاضى المشرع الجزائري في الامر 66/133 والمرسوم 85/59 عن اعطاء تعريف دقيق ،فان الامر 06/03 في مادته 160 نص على ان الخطأ التأديبي هو:"</w:t>
      </w:r>
      <w:r w:rsidRPr="00760081">
        <w:rPr>
          <w:rFonts w:ascii="Simplified Arabic" w:hAnsi="Simplified Arabic" w:cs="Simplified Arabic"/>
          <w:b/>
          <w:bCs/>
          <w:color w:val="000000"/>
          <w:sz w:val="28"/>
          <w:szCs w:val="28"/>
          <w:rtl/>
        </w:rPr>
        <w:t xml:space="preserve"> "كل تخل عن الواجبات الوظيفية ،أو مساس بالانضباط. وكل خطأ   أو مخالفة من طرف الموظف أثناء أو بمناسبة تأدية مهامه خطأ مهنيا. ويعرض مرتكبه لعقوبة تأديبية. دون المساس عند الاقتضاء بالمتابعات الجزائية</w:t>
      </w:r>
      <w:r w:rsidR="00452922">
        <w:rPr>
          <w:rFonts w:ascii="Simplified Arabic" w:hAnsi="Simplified Arabic" w:cs="Simplified Arabic" w:hint="cs"/>
          <w:b/>
          <w:bCs/>
          <w:color w:val="000000"/>
          <w:sz w:val="28"/>
          <w:szCs w:val="28"/>
          <w:rtl/>
        </w:rPr>
        <w:t>(</w:t>
      </w:r>
      <w:r w:rsidR="006B046C">
        <w:rPr>
          <w:rStyle w:val="Appeldenotedefin"/>
          <w:rFonts w:ascii="Simplified Arabic" w:hAnsi="Simplified Arabic" w:cs="Simplified Arabic"/>
          <w:b/>
          <w:bCs/>
          <w:color w:val="000000"/>
          <w:sz w:val="28"/>
          <w:szCs w:val="28"/>
          <w:rtl/>
        </w:rPr>
        <w:endnoteReference w:id="1"/>
      </w:r>
      <w:r w:rsidR="00452922">
        <w:rPr>
          <w:rFonts w:ascii="Simplified Arabic" w:hAnsi="Simplified Arabic" w:cs="Simplified Arabic" w:hint="cs"/>
          <w:b/>
          <w:bCs/>
          <w:color w:val="000000"/>
          <w:sz w:val="28"/>
          <w:szCs w:val="28"/>
          <w:rtl/>
        </w:rPr>
        <w:t>)</w:t>
      </w:r>
    </w:p>
    <w:p w:rsidR="00420951" w:rsidRPr="00760081" w:rsidRDefault="00420951" w:rsidP="00040D40">
      <w:pPr>
        <w:bidi/>
        <w:spacing w:line="360" w:lineRule="auto"/>
        <w:jc w:val="both"/>
        <w:rPr>
          <w:rFonts w:ascii="Simplified Arabic" w:hAnsi="Simplified Arabic" w:cs="Simplified Arabic"/>
          <w:b/>
          <w:bCs/>
          <w:color w:val="000000"/>
          <w:sz w:val="28"/>
          <w:szCs w:val="28"/>
          <w:rtl/>
        </w:rPr>
      </w:pPr>
      <w:r w:rsidRPr="00760081">
        <w:rPr>
          <w:rFonts w:ascii="Simplified Arabic" w:hAnsi="Simplified Arabic" w:cs="Simplified Arabic"/>
          <w:b/>
          <w:bCs/>
          <w:sz w:val="28"/>
          <w:szCs w:val="28"/>
          <w:rtl/>
        </w:rPr>
        <w:t>اما وصف الافعال والتصرفات التي تعتبر خطا تأديبيا يستوجب العقاب ودرجتها فقد تعرضت له كل النصوص السابقة،بما</w:t>
      </w:r>
      <w:r w:rsidRPr="00760081">
        <w:rPr>
          <w:rFonts w:ascii="Simplified Arabic" w:hAnsi="Simplified Arabic" w:cs="Simplified Arabic"/>
          <w:b/>
          <w:bCs/>
          <w:color w:val="000066"/>
          <w:sz w:val="28"/>
          <w:szCs w:val="28"/>
          <w:rtl/>
        </w:rPr>
        <w:t xml:space="preserve"> فيها</w:t>
      </w:r>
      <w:r w:rsidRPr="00760081">
        <w:rPr>
          <w:rFonts w:ascii="Simplified Arabic" w:hAnsi="Simplified Arabic" w:cs="Simplified Arabic"/>
          <w:b/>
          <w:bCs/>
          <w:color w:val="000000"/>
          <w:sz w:val="28"/>
          <w:szCs w:val="28"/>
          <w:rtl/>
        </w:rPr>
        <w:t xml:space="preserve">  الأمر 06/03 في الفصل الثالث تحت عنوان" الأخطاء التأديبية ".  حيث أورد تصنيفا لهذه الأخطاء في المادة 177. وقسمها إلى أربعة اقسام وهي أخطاء من الدرجة الأولى وأخطاء من   الدرجة الثانية والثالثة والرابعة  ،بخلاف النصوص السابقة التي صنفت الاخطاء الى ثلاث دراجات والعقوبات كذلك تصنف الأخطاء المهنية دون المساس بتكييفها الجزائي كما يأتي</w:t>
      </w:r>
      <w:r w:rsidR="00452922">
        <w:rPr>
          <w:rFonts w:ascii="Simplified Arabic" w:hAnsi="Simplified Arabic" w:cs="Simplified Arabic" w:hint="cs"/>
          <w:b/>
          <w:bCs/>
          <w:color w:val="000000"/>
          <w:sz w:val="28"/>
          <w:szCs w:val="28"/>
          <w:rtl/>
        </w:rPr>
        <w:t>(</w:t>
      </w:r>
      <w:r w:rsidR="006B046C">
        <w:rPr>
          <w:rStyle w:val="Appeldenotedefin"/>
          <w:rFonts w:ascii="Simplified Arabic" w:hAnsi="Simplified Arabic" w:cs="Simplified Arabic"/>
          <w:b/>
          <w:bCs/>
          <w:color w:val="000000"/>
          <w:sz w:val="28"/>
          <w:szCs w:val="28"/>
          <w:rtl/>
        </w:rPr>
        <w:endnoteReference w:id="2"/>
      </w:r>
      <w:r w:rsidR="00452922">
        <w:rPr>
          <w:rFonts w:ascii="Simplified Arabic" w:hAnsi="Simplified Arabic" w:cs="Simplified Arabic" w:hint="cs"/>
          <w:b/>
          <w:bCs/>
          <w:color w:val="000000"/>
          <w:sz w:val="28"/>
          <w:szCs w:val="28"/>
          <w:rtl/>
        </w:rPr>
        <w:t>)</w:t>
      </w:r>
    </w:p>
    <w:p w:rsidR="00420951" w:rsidRPr="00760081" w:rsidRDefault="00420951" w:rsidP="00420951">
      <w:pPr>
        <w:bidi/>
        <w:spacing w:line="360" w:lineRule="auto"/>
        <w:jc w:val="both"/>
        <w:rPr>
          <w:rFonts w:ascii="Simplified Arabic" w:hAnsi="Simplified Arabic" w:cs="Simplified Arabic"/>
          <w:b/>
          <w:bCs/>
          <w:color w:val="000066"/>
          <w:sz w:val="28"/>
          <w:szCs w:val="28"/>
          <w:rtl/>
        </w:rPr>
      </w:pPr>
      <w:r w:rsidRPr="00760081">
        <w:rPr>
          <w:rFonts w:ascii="Simplified Arabic" w:hAnsi="Simplified Arabic" w:cs="Simplified Arabic"/>
          <w:b/>
          <w:bCs/>
          <w:color w:val="000000"/>
          <w:sz w:val="28"/>
          <w:szCs w:val="28"/>
          <w:rtl/>
        </w:rPr>
        <w:t xml:space="preserve">   أخطاء من الدرجة   الاولى،ـ أخطاء من الدرجة الثانية </w:t>
      </w:r>
    </w:p>
    <w:p w:rsidR="00420951" w:rsidRPr="00760081" w:rsidRDefault="00420951" w:rsidP="00420951">
      <w:pPr>
        <w:bidi/>
        <w:spacing w:line="360" w:lineRule="auto"/>
        <w:jc w:val="both"/>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ـ أخطاء من الدرجة الثالثة،ـ أخطاء من الدرجة الرابعة</w:t>
      </w:r>
    </w:p>
    <w:p w:rsidR="00420951" w:rsidRDefault="00420951" w:rsidP="00420951">
      <w:pPr>
        <w:bidi/>
        <w:spacing w:line="360" w:lineRule="auto"/>
        <w:jc w:val="both"/>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ـ والمعيار المتبع من طرف المشرع الجزائري في هذا التقسيم، هو معيار خطورة الأفعال وتأثيرها على الوظيفة العامة. فالأخطاء المصنفة على أنها من الدرجة الأولى والثانية أقل خطورة من تلك المصنفة في الدرجة الثالثة والرابعة وفرق أيضا بين إجراءات توقيع العقوبات والجهة المختصة في ذالك، حيث جعل العقوبات من الدرجة 1 و2 توقع من طرف السلطة الرئاسة بقرار مسبب. وجعلت العقوبات من الدرجة   3و4 توقع من طرف اللجنة المشتركة متساوية الأعضاء مشكلة كمجلس تأديبي وجعل رأي اللجنة إلزاميا للسلطة الرئاسة ،اما الاخطاء ذات الطابع الجزائي فالتعاطي معها يكون بالية متميزة من حيث تأثيرها على بقاء العلاقة الوظيفية.</w:t>
      </w:r>
    </w:p>
    <w:p w:rsidR="004E5DA6" w:rsidRDefault="004E5DA6" w:rsidP="004E5DA6">
      <w:pPr>
        <w:bidi/>
        <w:spacing w:line="360" w:lineRule="auto"/>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w:t>
      </w:r>
    </w:p>
    <w:p w:rsidR="004E5DA6" w:rsidRPr="00660A1D" w:rsidRDefault="004E5DA6" w:rsidP="004E5DA6">
      <w:pPr>
        <w:pStyle w:val="Notedebasdepage"/>
        <w:bidi/>
        <w:rPr>
          <w:b/>
          <w:bCs/>
          <w:sz w:val="20"/>
          <w:szCs w:val="20"/>
          <w:rtl/>
        </w:rPr>
      </w:pPr>
      <w:r>
        <w:rPr>
          <w:rFonts w:hint="cs"/>
          <w:rtl/>
          <w:lang w:bidi="ar-DZ"/>
        </w:rPr>
        <w:t>(</w:t>
      </w:r>
      <w:r>
        <w:rPr>
          <w:rStyle w:val="Appeldenotedefin"/>
        </w:rPr>
        <w:footnoteRef/>
      </w:r>
      <w:r>
        <w:rPr>
          <w:rFonts w:hint="cs"/>
          <w:rtl/>
          <w:lang w:bidi="ar-DZ"/>
        </w:rPr>
        <w:t xml:space="preserve"> )</w:t>
      </w:r>
      <w:r w:rsidRPr="00660A1D">
        <w:rPr>
          <w:rFonts w:hint="cs"/>
          <w:b/>
          <w:bCs/>
          <w:sz w:val="20"/>
          <w:szCs w:val="20"/>
          <w:rtl/>
        </w:rPr>
        <w:t>حول تعريف الخطأ التأديبي في الجزائر و الأنظمة المقارنة،راجع كل من:</w:t>
      </w:r>
    </w:p>
    <w:p w:rsidR="004E5DA6" w:rsidRPr="00660A1D" w:rsidRDefault="004E5DA6" w:rsidP="004E5DA6">
      <w:pPr>
        <w:pStyle w:val="Notedebasdepage"/>
        <w:bidi/>
        <w:rPr>
          <w:b/>
          <w:bCs/>
          <w:sz w:val="20"/>
          <w:szCs w:val="20"/>
          <w:rtl/>
        </w:rPr>
      </w:pPr>
      <w:r w:rsidRPr="00660A1D">
        <w:rPr>
          <w:rFonts w:hint="cs"/>
          <w:b/>
          <w:bCs/>
          <w:sz w:val="20"/>
          <w:szCs w:val="20"/>
          <w:rtl/>
        </w:rPr>
        <w:t>-سليمان محمد الطماوي،القضاء الإداري،قضاء التأديب.دار الفكر العربي،القاهرة،1979،ص.50 وما بعدها.</w:t>
      </w:r>
    </w:p>
    <w:p w:rsidR="004E5DA6" w:rsidRPr="00660A1D" w:rsidRDefault="004E5DA6" w:rsidP="004E5DA6">
      <w:pPr>
        <w:pStyle w:val="Notedebasdepage"/>
        <w:bidi/>
        <w:rPr>
          <w:b/>
          <w:bCs/>
          <w:sz w:val="20"/>
          <w:szCs w:val="20"/>
          <w:rtl/>
        </w:rPr>
      </w:pPr>
      <w:r w:rsidRPr="00660A1D">
        <w:rPr>
          <w:rFonts w:hint="cs"/>
          <w:b/>
          <w:bCs/>
          <w:sz w:val="20"/>
          <w:szCs w:val="20"/>
          <w:rtl/>
        </w:rPr>
        <w:t>-محمد جودت الماط،المسؤولية التأديبية للموظف العام.أطروحة دكتوراه،كلية الحقوق،جامعة القاهرة،1967،ص.80.</w:t>
      </w:r>
    </w:p>
    <w:p w:rsidR="004E5DA6" w:rsidRPr="00660A1D" w:rsidRDefault="004E5DA6" w:rsidP="004E5DA6">
      <w:pPr>
        <w:pStyle w:val="Notedebasdepage"/>
        <w:bidi/>
        <w:rPr>
          <w:b/>
          <w:bCs/>
          <w:sz w:val="20"/>
          <w:szCs w:val="20"/>
          <w:rtl/>
        </w:rPr>
      </w:pPr>
      <w:r w:rsidRPr="00660A1D">
        <w:rPr>
          <w:rFonts w:hint="cs"/>
          <w:b/>
          <w:bCs/>
          <w:sz w:val="20"/>
          <w:szCs w:val="20"/>
          <w:rtl/>
        </w:rPr>
        <w:t>-انظر الأمر 66/133 المؤرخ في 02 يونيو 1966 المتضمن القانون الأساسي العام للوظيفة العمومية.</w:t>
      </w:r>
    </w:p>
    <w:p w:rsidR="004E5DA6" w:rsidRPr="00660A1D" w:rsidRDefault="004E5DA6" w:rsidP="004E5DA6">
      <w:pPr>
        <w:pStyle w:val="Notedebasdepage"/>
        <w:bidi/>
        <w:rPr>
          <w:b/>
          <w:bCs/>
          <w:sz w:val="20"/>
          <w:szCs w:val="20"/>
          <w:rtl/>
        </w:rPr>
      </w:pPr>
      <w:r w:rsidRPr="00660A1D">
        <w:rPr>
          <w:rFonts w:hint="cs"/>
          <w:b/>
          <w:bCs/>
          <w:sz w:val="20"/>
          <w:szCs w:val="20"/>
          <w:rtl/>
        </w:rPr>
        <w:t>-المرسوم 82/302 المؤرخ في 11 سبتمبر 1982 المتعلق بكيفيات تطبيق الأحكام التشريعية الخاصة بعلاقات العمل الفردية.</w:t>
      </w:r>
    </w:p>
    <w:p w:rsidR="004E5DA6" w:rsidRPr="00660A1D" w:rsidRDefault="004E5DA6" w:rsidP="004E5DA6">
      <w:pPr>
        <w:pStyle w:val="Notedebasdepage"/>
        <w:bidi/>
        <w:spacing w:line="360" w:lineRule="auto"/>
        <w:rPr>
          <w:b/>
          <w:bCs/>
          <w:sz w:val="20"/>
          <w:szCs w:val="20"/>
          <w:rtl/>
        </w:rPr>
      </w:pPr>
      <w:r w:rsidRPr="00660A1D">
        <w:rPr>
          <w:rFonts w:hint="cs"/>
          <w:b/>
          <w:bCs/>
          <w:sz w:val="20"/>
          <w:szCs w:val="20"/>
          <w:rtl/>
        </w:rPr>
        <w:lastRenderedPageBreak/>
        <w:t>-المرسوم 85/59 المؤرخ في 28 مارس 1985 المتضمن القانون الأساسي النموذجي لعمال المؤسسات والإدارات العمومية.</w:t>
      </w:r>
    </w:p>
    <w:p w:rsidR="004E5DA6" w:rsidRDefault="004E5DA6" w:rsidP="004E5DA6">
      <w:pPr>
        <w:pStyle w:val="Notedefin"/>
        <w:bidi/>
        <w:rPr>
          <w:rtl/>
          <w:lang w:bidi="ar-DZ"/>
        </w:rPr>
      </w:pPr>
      <w:r w:rsidRPr="00660A1D">
        <w:rPr>
          <w:rFonts w:hint="cs"/>
          <w:b/>
          <w:bCs/>
          <w:rtl/>
        </w:rPr>
        <w:t>-الأمر 66/133 المؤرخ في 02 يونيو 1966 المتضمن القانون الأساسي النموذجي العام للوظيفة العمومية.</w:t>
      </w:r>
    </w:p>
    <w:p w:rsidR="004E5DA6" w:rsidRDefault="004E5DA6" w:rsidP="004E5DA6">
      <w:pPr>
        <w:bidi/>
        <w:spacing w:line="360" w:lineRule="auto"/>
        <w:jc w:val="both"/>
        <w:rPr>
          <w:rFonts w:ascii="Simplified Arabic" w:hAnsi="Simplified Arabic" w:cs="Simplified Arabic"/>
          <w:b/>
          <w:bCs/>
          <w:color w:val="000000"/>
          <w:sz w:val="28"/>
          <w:szCs w:val="28"/>
          <w:rtl/>
        </w:rPr>
      </w:pPr>
      <w:r>
        <w:rPr>
          <w:rFonts w:hint="cs"/>
          <w:rtl/>
        </w:rPr>
        <w:t>(</w:t>
      </w:r>
      <w:r>
        <w:rPr>
          <w:rStyle w:val="Appeldenotedefin"/>
        </w:rPr>
        <w:footnoteRef/>
      </w:r>
      <w:r>
        <w:rPr>
          <w:rFonts w:hint="cs"/>
          <w:rtl/>
        </w:rPr>
        <w:t>)</w:t>
      </w:r>
      <w:r w:rsidRPr="00660A1D">
        <w:rPr>
          <w:rFonts w:hint="cs"/>
          <w:b/>
          <w:bCs/>
          <w:sz w:val="20"/>
          <w:szCs w:val="20"/>
          <w:rtl/>
          <w:lang w:bidi="ar-DZ"/>
        </w:rPr>
        <w:t>انظر المادة 177 من الأمر 06/03.</w:t>
      </w:r>
    </w:p>
    <w:p w:rsidR="004E5DA6" w:rsidRDefault="004E5DA6" w:rsidP="004E5DA6">
      <w:pPr>
        <w:bidi/>
        <w:spacing w:line="360" w:lineRule="auto"/>
        <w:jc w:val="both"/>
        <w:rPr>
          <w:rFonts w:ascii="Simplified Arabic" w:hAnsi="Simplified Arabic" w:cs="Simplified Arabic"/>
          <w:b/>
          <w:bCs/>
          <w:color w:val="000000"/>
          <w:sz w:val="28"/>
          <w:szCs w:val="28"/>
          <w:rtl/>
        </w:rPr>
      </w:pPr>
    </w:p>
    <w:p w:rsidR="004E5DA6" w:rsidRDefault="004E5DA6" w:rsidP="004E5DA6">
      <w:pPr>
        <w:bidi/>
        <w:spacing w:line="360" w:lineRule="auto"/>
        <w:jc w:val="both"/>
        <w:rPr>
          <w:rFonts w:ascii="Simplified Arabic" w:hAnsi="Simplified Arabic" w:cs="Simplified Arabic"/>
          <w:b/>
          <w:bCs/>
          <w:color w:val="000000"/>
          <w:sz w:val="28"/>
          <w:szCs w:val="28"/>
          <w:rtl/>
        </w:rPr>
      </w:pPr>
    </w:p>
    <w:p w:rsidR="004E5DA6" w:rsidRPr="00760081" w:rsidRDefault="004E5DA6" w:rsidP="004E5DA6">
      <w:pPr>
        <w:bidi/>
        <w:spacing w:line="360" w:lineRule="auto"/>
        <w:jc w:val="both"/>
        <w:rPr>
          <w:rFonts w:ascii="Simplified Arabic" w:hAnsi="Simplified Arabic" w:cs="Simplified Arabic"/>
          <w:b/>
          <w:bCs/>
          <w:color w:val="000000"/>
          <w:sz w:val="28"/>
          <w:szCs w:val="28"/>
          <w:rtl/>
        </w:rPr>
      </w:pPr>
    </w:p>
    <w:p w:rsidR="00420951" w:rsidRPr="00760081" w:rsidRDefault="00420951" w:rsidP="004E5DA6">
      <w:pPr>
        <w:bidi/>
        <w:spacing w:line="360" w:lineRule="auto"/>
        <w:jc w:val="both"/>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 xml:space="preserve">ذلك ان الموظف محل ملاحقة جزائية بسبب خطا ارتكبه في وظيفته تتخذ ضده مباشرة اجراءات التوقيف الى غاية البت النهائي في الملاحقة،ليس هذا فقط بل حتى وان تمت ملاحقته خارج اطار الوظيفة وللمتابعة تأثير على العلاقة  يوقف الموظف فورا،معيار التمييز بين الخطأ التأديبي والخطأ الجزائي وكيفية التعاطي مع كل وضعية،والتفرقة بين الملاحقة بسبب خطا له صلة بالوظيفة وأخر خارج اطارها </w:t>
      </w:r>
      <w:r w:rsidR="004E5DA6">
        <w:rPr>
          <w:rFonts w:ascii="Simplified Arabic" w:hAnsi="Simplified Arabic" w:cs="Simplified Arabic" w:hint="cs"/>
          <w:b/>
          <w:bCs/>
          <w:color w:val="000000"/>
          <w:sz w:val="28"/>
          <w:szCs w:val="28"/>
          <w:rtl/>
        </w:rPr>
        <w:t>.</w:t>
      </w:r>
    </w:p>
    <w:p w:rsidR="00420951" w:rsidRPr="00760081" w:rsidRDefault="00420951" w:rsidP="00420951">
      <w:pPr>
        <w:spacing w:line="360" w:lineRule="auto"/>
        <w:jc w:val="right"/>
        <w:rPr>
          <w:rFonts w:ascii="Simplified Arabic" w:hAnsi="Simplified Arabic" w:cs="Simplified Arabic"/>
          <w:b/>
          <w:bCs/>
          <w:color w:val="000066"/>
          <w:sz w:val="28"/>
          <w:szCs w:val="28"/>
          <w:u w:val="single"/>
          <w:rtl/>
        </w:rPr>
      </w:pPr>
      <w:r w:rsidRPr="00760081">
        <w:rPr>
          <w:rFonts w:ascii="Simplified Arabic" w:hAnsi="Simplified Arabic" w:cs="Simplified Arabic"/>
          <w:b/>
          <w:bCs/>
          <w:color w:val="000000"/>
          <w:sz w:val="28"/>
          <w:szCs w:val="28"/>
          <w:u w:val="single"/>
          <w:rtl/>
        </w:rPr>
        <w:t>2-عناصر الخطأ التأديبي</w:t>
      </w:r>
    </w:p>
    <w:p w:rsidR="00420951" w:rsidRPr="00760081" w:rsidRDefault="00420951" w:rsidP="00420951">
      <w:pPr>
        <w:bidi/>
        <w:spacing w:line="360" w:lineRule="auto"/>
        <w:jc w:val="both"/>
        <w:rPr>
          <w:rFonts w:ascii="Simplified Arabic" w:hAnsi="Simplified Arabic" w:cs="Simplified Arabic"/>
          <w:b/>
          <w:bCs/>
          <w:color w:val="000066"/>
          <w:sz w:val="28"/>
          <w:szCs w:val="28"/>
          <w:rtl/>
        </w:rPr>
      </w:pPr>
      <w:r w:rsidRPr="00760081">
        <w:rPr>
          <w:rFonts w:ascii="Simplified Arabic" w:hAnsi="Simplified Arabic" w:cs="Simplified Arabic"/>
          <w:b/>
          <w:bCs/>
          <w:color w:val="000000"/>
          <w:sz w:val="28"/>
          <w:szCs w:val="28"/>
          <w:rtl/>
        </w:rPr>
        <w:t>      لا تقوم المخالفة التأديبية شانها شان المخالفة ألجنائية إلا بتوافر أركانها، وهي تقوم على ركنين أساسيين هما : الركن المادي ـ الركن المعنوي ،حسب التفصيل والشرح التالي :-</w:t>
      </w:r>
    </w:p>
    <w:p w:rsidR="00420951" w:rsidRPr="00760081" w:rsidRDefault="00420951" w:rsidP="00420951">
      <w:pPr>
        <w:bidi/>
        <w:spacing w:line="360" w:lineRule="auto"/>
        <w:jc w:val="both"/>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 xml:space="preserve">    أ  - </w:t>
      </w:r>
      <w:r w:rsidRPr="00760081">
        <w:rPr>
          <w:rFonts w:ascii="Simplified Arabic" w:hAnsi="Simplified Arabic" w:cs="Simplified Arabic"/>
          <w:b/>
          <w:bCs/>
          <w:color w:val="000000"/>
          <w:sz w:val="28"/>
          <w:szCs w:val="28"/>
          <w:u w:val="single"/>
          <w:rtl/>
        </w:rPr>
        <w:t>الركـن المـادي</w:t>
      </w:r>
      <w:r w:rsidRPr="00760081">
        <w:rPr>
          <w:rFonts w:ascii="Simplified Arabic" w:hAnsi="Simplified Arabic" w:cs="Simplified Arabic"/>
          <w:b/>
          <w:bCs/>
          <w:color w:val="000000"/>
          <w:sz w:val="28"/>
          <w:szCs w:val="28"/>
          <w:rtl/>
        </w:rPr>
        <w:t xml:space="preserve"> </w:t>
      </w:r>
    </w:p>
    <w:p w:rsidR="00420951" w:rsidRPr="00760081" w:rsidRDefault="00420951" w:rsidP="00420951">
      <w:pPr>
        <w:bidi/>
        <w:spacing w:line="360" w:lineRule="auto"/>
        <w:jc w:val="both"/>
        <w:rPr>
          <w:rFonts w:ascii="Simplified Arabic" w:hAnsi="Simplified Arabic" w:cs="Simplified Arabic"/>
          <w:b/>
          <w:bCs/>
          <w:color w:val="000066"/>
          <w:sz w:val="28"/>
          <w:szCs w:val="28"/>
          <w:rtl/>
        </w:rPr>
      </w:pPr>
      <w:r w:rsidRPr="00760081">
        <w:rPr>
          <w:rFonts w:ascii="Simplified Arabic" w:hAnsi="Simplified Arabic" w:cs="Simplified Arabic"/>
          <w:b/>
          <w:bCs/>
          <w:color w:val="000000"/>
          <w:sz w:val="28"/>
          <w:szCs w:val="28"/>
          <w:rtl/>
        </w:rPr>
        <w:t xml:space="preserve"> يتمثل الركن المادي للمخالفة ألتأديبية في الفعل الإيجابي او السلبي الذي يقترفه الموظف إخلالا بالواجبات الملقاة على عاتقه، سواءا في نطاق الوظيفة أو خارجها .وهذا الركن يقوم على عناصر أساسية وهي :  </w:t>
      </w:r>
    </w:p>
    <w:p w:rsidR="00420951" w:rsidRPr="00760081" w:rsidRDefault="00420951" w:rsidP="00420951">
      <w:pPr>
        <w:bidi/>
        <w:spacing w:line="360" w:lineRule="auto"/>
        <w:jc w:val="both"/>
        <w:rPr>
          <w:rFonts w:ascii="Simplified Arabic" w:hAnsi="Simplified Arabic" w:cs="Simplified Arabic"/>
          <w:b/>
          <w:bCs/>
          <w:color w:val="000066"/>
          <w:sz w:val="28"/>
          <w:szCs w:val="28"/>
          <w:rtl/>
        </w:rPr>
      </w:pPr>
      <w:r w:rsidRPr="00760081">
        <w:rPr>
          <w:rFonts w:ascii="Simplified Arabic" w:hAnsi="Simplified Arabic" w:cs="Simplified Arabic"/>
          <w:b/>
          <w:bCs/>
          <w:color w:val="000000"/>
          <w:sz w:val="28"/>
          <w:szCs w:val="28"/>
          <w:rtl/>
        </w:rPr>
        <w:t xml:space="preserve">1 / </w:t>
      </w:r>
      <w:r w:rsidRPr="00760081">
        <w:rPr>
          <w:rFonts w:ascii="Simplified Arabic" w:hAnsi="Simplified Arabic" w:cs="Simplified Arabic"/>
          <w:b/>
          <w:bCs/>
          <w:color w:val="000000"/>
          <w:sz w:val="28"/>
          <w:szCs w:val="28"/>
          <w:u w:val="single"/>
          <w:rtl/>
        </w:rPr>
        <w:t xml:space="preserve">صفة الموظف في الشخص الذي يسند إليه الفعل </w:t>
      </w:r>
    </w:p>
    <w:p w:rsidR="00420951" w:rsidRDefault="00420951" w:rsidP="00040D40">
      <w:pPr>
        <w:bidi/>
        <w:spacing w:line="360" w:lineRule="auto"/>
        <w:jc w:val="both"/>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 xml:space="preserve">   </w:t>
      </w:r>
      <w:r w:rsidRPr="00760081">
        <w:rPr>
          <w:rFonts w:ascii="Simplified Arabic" w:hAnsi="Simplified Arabic" w:cs="Simplified Arabic"/>
          <w:b/>
          <w:bCs/>
          <w:color w:val="000000"/>
          <w:sz w:val="28"/>
          <w:szCs w:val="28"/>
          <w:u w:val="single"/>
          <w:rtl/>
        </w:rPr>
        <w:t> </w:t>
      </w:r>
      <w:r w:rsidRPr="00760081">
        <w:rPr>
          <w:rFonts w:ascii="Simplified Arabic" w:hAnsi="Simplified Arabic" w:cs="Simplified Arabic"/>
          <w:b/>
          <w:bCs/>
          <w:color w:val="000000"/>
          <w:sz w:val="28"/>
          <w:szCs w:val="28"/>
          <w:rtl/>
        </w:rPr>
        <w:t>إن الخطأ في نطاق المسؤولية التأديبية في الوظيفة العمومية، لا يعقل أن يقوم إلا إذا كان من وراء يد متمثلة في موظف عمومي. وهو ما أشارت إليه المادة 160 من الأمر 06/03 المتعلق بالقانون الأساسي للوظيفة العامة : كل خطأ ومخالفة من طرف الموظف أثناء أو بمناسبة تأدية مهامه. خطأ مهنيا يعرض مرتكبه لعقوبة تأديبية ..." والموظف معرف في صلب المادتين 2 و 4 من نفس الأمر</w:t>
      </w:r>
      <w:r w:rsidR="00452922">
        <w:rPr>
          <w:rFonts w:ascii="Simplified Arabic" w:hAnsi="Simplified Arabic" w:cs="Simplified Arabic" w:hint="cs"/>
          <w:b/>
          <w:bCs/>
          <w:color w:val="000000"/>
          <w:sz w:val="28"/>
          <w:szCs w:val="28"/>
          <w:rtl/>
        </w:rPr>
        <w:t>(</w:t>
      </w:r>
      <w:r w:rsidRPr="00760081">
        <w:rPr>
          <w:rFonts w:ascii="Simplified Arabic" w:hAnsi="Simplified Arabic" w:cs="Simplified Arabic"/>
          <w:b/>
          <w:bCs/>
          <w:color w:val="000000"/>
          <w:sz w:val="28"/>
          <w:szCs w:val="28"/>
          <w:rtl/>
        </w:rPr>
        <w:t>.</w:t>
      </w:r>
      <w:r w:rsidR="006B046C">
        <w:rPr>
          <w:rStyle w:val="Appeldenotedefin"/>
          <w:rFonts w:ascii="Simplified Arabic" w:hAnsi="Simplified Arabic" w:cs="Simplified Arabic"/>
          <w:b/>
          <w:bCs/>
          <w:color w:val="000000"/>
          <w:sz w:val="28"/>
          <w:szCs w:val="28"/>
          <w:rtl/>
        </w:rPr>
        <w:endnoteReference w:id="3"/>
      </w:r>
      <w:r w:rsidRPr="00760081">
        <w:rPr>
          <w:rFonts w:ascii="Simplified Arabic" w:hAnsi="Simplified Arabic" w:cs="Simplified Arabic"/>
          <w:b/>
          <w:bCs/>
          <w:color w:val="000000"/>
          <w:sz w:val="28"/>
          <w:szCs w:val="28"/>
          <w:rtl/>
        </w:rPr>
        <w:t>.</w:t>
      </w:r>
      <w:r w:rsidR="00452922">
        <w:rPr>
          <w:rFonts w:ascii="Simplified Arabic" w:hAnsi="Simplified Arabic" w:cs="Simplified Arabic" w:hint="cs"/>
          <w:b/>
          <w:bCs/>
          <w:color w:val="000000"/>
          <w:sz w:val="28"/>
          <w:szCs w:val="28"/>
          <w:rtl/>
        </w:rPr>
        <w:t>)</w:t>
      </w:r>
      <w:r w:rsidRPr="00760081">
        <w:rPr>
          <w:rFonts w:ascii="Simplified Arabic" w:hAnsi="Simplified Arabic" w:cs="Simplified Arabic"/>
          <w:b/>
          <w:bCs/>
          <w:color w:val="000000"/>
          <w:sz w:val="28"/>
          <w:szCs w:val="28"/>
          <w:rtl/>
        </w:rPr>
        <w:t xml:space="preserve">. وبالتالي فإن صفة الموظف شرط أساس في قيام الركن المادي للجريمة ألتأديبية وبانتفائها ينتفي الركن المادي </w:t>
      </w:r>
    </w:p>
    <w:p w:rsidR="004E5DA6" w:rsidRDefault="004E5DA6" w:rsidP="004E5DA6">
      <w:pPr>
        <w:bidi/>
        <w:spacing w:line="360" w:lineRule="auto"/>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w:t>
      </w:r>
    </w:p>
    <w:p w:rsidR="004E5DA6" w:rsidRPr="00676E4D" w:rsidRDefault="004E5DA6" w:rsidP="004E5DA6">
      <w:pPr>
        <w:pStyle w:val="Notedebasdepage"/>
        <w:bidi/>
        <w:rPr>
          <w:b/>
          <w:bCs/>
          <w:sz w:val="20"/>
          <w:szCs w:val="20"/>
          <w:rtl/>
          <w:lang w:bidi="ar-DZ"/>
        </w:rPr>
      </w:pPr>
      <w:r>
        <w:rPr>
          <w:rFonts w:hint="cs"/>
          <w:rtl/>
        </w:rPr>
        <w:lastRenderedPageBreak/>
        <w:t>(</w:t>
      </w:r>
      <w:r>
        <w:rPr>
          <w:rStyle w:val="Appeldenotedefin"/>
        </w:rPr>
        <w:footnoteRef/>
      </w:r>
      <w:r>
        <w:rPr>
          <w:rFonts w:hint="cs"/>
          <w:rtl/>
        </w:rPr>
        <w:t xml:space="preserve"> )</w:t>
      </w:r>
      <w:r w:rsidRPr="00676E4D">
        <w:rPr>
          <w:rFonts w:hint="cs"/>
          <w:b/>
          <w:bCs/>
          <w:sz w:val="20"/>
          <w:szCs w:val="20"/>
          <w:rtl/>
          <w:lang w:bidi="ar-DZ"/>
        </w:rPr>
        <w:t>حول الركن المادي والركن المعنوي للجريمة أو الخطأ التأديبي،راجع كل من:</w:t>
      </w:r>
    </w:p>
    <w:p w:rsidR="004E5DA6" w:rsidRPr="00676E4D" w:rsidRDefault="004E5DA6" w:rsidP="004E5DA6">
      <w:pPr>
        <w:pStyle w:val="Notedebasdepage"/>
        <w:bidi/>
        <w:rPr>
          <w:b/>
          <w:bCs/>
          <w:sz w:val="20"/>
          <w:szCs w:val="20"/>
          <w:rtl/>
          <w:lang w:bidi="ar-DZ"/>
        </w:rPr>
      </w:pPr>
      <w:r w:rsidRPr="00676E4D">
        <w:rPr>
          <w:rFonts w:hint="cs"/>
          <w:b/>
          <w:bCs/>
          <w:sz w:val="20"/>
          <w:szCs w:val="20"/>
          <w:rtl/>
          <w:lang w:bidi="ar-DZ"/>
        </w:rPr>
        <w:t>-محمد سليمان الطماوي،المرجع السابق،ص.60.</w:t>
      </w:r>
    </w:p>
    <w:p w:rsidR="004E5DA6" w:rsidRPr="00676E4D" w:rsidRDefault="004E5DA6" w:rsidP="004E5DA6">
      <w:pPr>
        <w:pStyle w:val="Notedebasdepage"/>
        <w:bidi/>
        <w:rPr>
          <w:b/>
          <w:bCs/>
          <w:sz w:val="20"/>
          <w:szCs w:val="20"/>
          <w:rtl/>
          <w:lang w:bidi="ar-DZ"/>
        </w:rPr>
      </w:pPr>
      <w:r w:rsidRPr="00676E4D">
        <w:rPr>
          <w:rFonts w:hint="cs"/>
          <w:b/>
          <w:bCs/>
          <w:sz w:val="20"/>
          <w:szCs w:val="20"/>
          <w:rtl/>
          <w:lang w:bidi="ar-DZ"/>
        </w:rPr>
        <w:t>-أحمد بوضياف،الجريمة التأديبية للموظف العام في الجزائر.م.و.ك، الجزائ</w:t>
      </w:r>
      <w:r w:rsidRPr="00676E4D">
        <w:rPr>
          <w:rFonts w:hint="eastAsia"/>
          <w:b/>
          <w:bCs/>
          <w:sz w:val="20"/>
          <w:szCs w:val="20"/>
          <w:rtl/>
          <w:lang w:bidi="ar-DZ"/>
        </w:rPr>
        <w:t>ر</w:t>
      </w:r>
      <w:r w:rsidRPr="00676E4D">
        <w:rPr>
          <w:rFonts w:hint="cs"/>
          <w:b/>
          <w:bCs/>
          <w:sz w:val="20"/>
          <w:szCs w:val="20"/>
          <w:rtl/>
          <w:lang w:bidi="ar-DZ"/>
        </w:rPr>
        <w:t>، 198</w:t>
      </w:r>
      <w:r w:rsidRPr="00676E4D">
        <w:rPr>
          <w:b/>
          <w:bCs/>
          <w:sz w:val="20"/>
          <w:szCs w:val="20"/>
          <w:rtl/>
          <w:lang w:bidi="ar-DZ"/>
        </w:rPr>
        <w:t>6</w:t>
      </w:r>
      <w:r w:rsidRPr="00676E4D">
        <w:rPr>
          <w:rFonts w:hint="cs"/>
          <w:b/>
          <w:bCs/>
          <w:sz w:val="20"/>
          <w:szCs w:val="20"/>
          <w:rtl/>
          <w:lang w:bidi="ar-DZ"/>
        </w:rPr>
        <w:t xml:space="preserve">، </w:t>
      </w:r>
      <w:r w:rsidRPr="00676E4D">
        <w:rPr>
          <w:rFonts w:hint="eastAsia"/>
          <w:b/>
          <w:bCs/>
          <w:sz w:val="20"/>
          <w:szCs w:val="20"/>
          <w:rtl/>
          <w:lang w:bidi="ar-DZ"/>
        </w:rPr>
        <w:t>ص</w:t>
      </w:r>
      <w:r w:rsidRPr="00676E4D">
        <w:rPr>
          <w:rFonts w:hint="cs"/>
          <w:b/>
          <w:bCs/>
          <w:sz w:val="20"/>
          <w:szCs w:val="20"/>
          <w:rtl/>
          <w:lang w:bidi="ar-DZ"/>
        </w:rPr>
        <w:t>.51 وما بعدها.</w:t>
      </w:r>
    </w:p>
    <w:p w:rsidR="004E5DA6" w:rsidRDefault="004E5DA6" w:rsidP="004E5DA6">
      <w:pPr>
        <w:bidi/>
        <w:spacing w:line="360" w:lineRule="auto"/>
        <w:jc w:val="both"/>
        <w:rPr>
          <w:rFonts w:ascii="Simplified Arabic" w:hAnsi="Simplified Arabic" w:cs="Simplified Arabic"/>
          <w:b/>
          <w:bCs/>
          <w:color w:val="000000"/>
          <w:sz w:val="28"/>
          <w:szCs w:val="28"/>
          <w:rtl/>
        </w:rPr>
      </w:pPr>
      <w:r w:rsidRPr="00676E4D">
        <w:rPr>
          <w:rFonts w:hint="cs"/>
          <w:b/>
          <w:bCs/>
          <w:sz w:val="20"/>
          <w:szCs w:val="20"/>
          <w:rtl/>
          <w:lang w:bidi="ar-DZ"/>
        </w:rPr>
        <w:t>-</w:t>
      </w:r>
      <w:r w:rsidRPr="00676E4D">
        <w:rPr>
          <w:b/>
          <w:bCs/>
          <w:sz w:val="20"/>
          <w:szCs w:val="20"/>
          <w:lang w:bidi="ar-DZ"/>
        </w:rPr>
        <w:t>M.Waline, Traité Elémentaire De Droit Administratif. Dalloz, Paris, p.324 et suit</w:t>
      </w:r>
      <w:r>
        <w:rPr>
          <w:b/>
          <w:bCs/>
          <w:sz w:val="20"/>
          <w:szCs w:val="20"/>
          <w:lang w:bidi="ar-DZ"/>
        </w:rPr>
        <w:t>e</w:t>
      </w:r>
    </w:p>
    <w:p w:rsidR="004E5DA6" w:rsidRPr="00760081" w:rsidRDefault="004E5DA6" w:rsidP="004E5DA6">
      <w:pPr>
        <w:bidi/>
        <w:spacing w:line="360" w:lineRule="auto"/>
        <w:jc w:val="both"/>
        <w:rPr>
          <w:rFonts w:ascii="Simplified Arabic" w:hAnsi="Simplified Arabic" w:cs="Simplified Arabic"/>
          <w:b/>
          <w:bCs/>
          <w:color w:val="000066"/>
          <w:sz w:val="28"/>
          <w:szCs w:val="28"/>
          <w:rtl/>
          <w:lang w:bidi="ar-DZ"/>
        </w:rPr>
      </w:pPr>
    </w:p>
    <w:p w:rsidR="00420951" w:rsidRPr="00760081" w:rsidRDefault="00420951" w:rsidP="00420951">
      <w:pPr>
        <w:bidi/>
        <w:spacing w:line="360" w:lineRule="auto"/>
        <w:jc w:val="both"/>
        <w:rPr>
          <w:rFonts w:ascii="Simplified Arabic" w:hAnsi="Simplified Arabic" w:cs="Simplified Arabic"/>
          <w:b/>
          <w:bCs/>
          <w:color w:val="000066"/>
          <w:sz w:val="28"/>
          <w:szCs w:val="28"/>
          <w:u w:val="single"/>
          <w:rtl/>
        </w:rPr>
      </w:pPr>
      <w:r w:rsidRPr="00760081">
        <w:rPr>
          <w:rFonts w:ascii="Simplified Arabic" w:hAnsi="Simplified Arabic" w:cs="Simplified Arabic"/>
          <w:b/>
          <w:bCs/>
          <w:color w:val="000000"/>
          <w:sz w:val="28"/>
          <w:szCs w:val="28"/>
          <w:u w:val="single"/>
          <w:rtl/>
        </w:rPr>
        <w:t xml:space="preserve">2/ فعل إجابي أو سلبي صادر عن ذلك الموظف </w:t>
      </w:r>
    </w:p>
    <w:p w:rsidR="00420951" w:rsidRPr="00760081" w:rsidRDefault="00420951" w:rsidP="00420951">
      <w:pPr>
        <w:bidi/>
        <w:spacing w:line="360" w:lineRule="auto"/>
        <w:jc w:val="both"/>
        <w:rPr>
          <w:rFonts w:ascii="Simplified Arabic" w:hAnsi="Simplified Arabic" w:cs="Simplified Arabic"/>
          <w:b/>
          <w:bCs/>
          <w:color w:val="000066"/>
          <w:sz w:val="28"/>
          <w:szCs w:val="28"/>
          <w:rtl/>
        </w:rPr>
      </w:pPr>
      <w:r w:rsidRPr="00760081">
        <w:rPr>
          <w:rFonts w:ascii="Simplified Arabic" w:hAnsi="Simplified Arabic" w:cs="Simplified Arabic"/>
          <w:b/>
          <w:bCs/>
          <w:color w:val="000000"/>
          <w:sz w:val="28"/>
          <w:szCs w:val="28"/>
          <w:rtl/>
        </w:rPr>
        <w:t>      يفترض في الخطأ التأديبي صدور فعل إلى المظهر الخارجي الملموس، سواءا فعلا ايجابيا أو سلبيا.ولا يكفي ذلك، بل يجب أيضا أن يكون هذا التصرف مقترن مع نية مبيتة لاقترافه ،أي اتجاه ارادة الموظف لاقتراف المخالفة التاديببية،نية مبيتة او ما تسمى الارادة الاثمة.</w:t>
      </w:r>
    </w:p>
    <w:p w:rsidR="00420951" w:rsidRPr="00760081" w:rsidRDefault="00420951" w:rsidP="00420951">
      <w:pPr>
        <w:bidi/>
        <w:spacing w:line="360" w:lineRule="auto"/>
        <w:jc w:val="both"/>
        <w:rPr>
          <w:rFonts w:ascii="Simplified Arabic" w:hAnsi="Simplified Arabic" w:cs="Simplified Arabic"/>
          <w:b/>
          <w:bCs/>
          <w:color w:val="000000"/>
          <w:sz w:val="28"/>
          <w:szCs w:val="28"/>
          <w:u w:val="single"/>
          <w:rtl/>
        </w:rPr>
      </w:pPr>
      <w:r w:rsidRPr="00760081">
        <w:rPr>
          <w:rFonts w:ascii="Simplified Arabic" w:hAnsi="Simplified Arabic" w:cs="Simplified Arabic"/>
          <w:b/>
          <w:bCs/>
          <w:color w:val="000000"/>
          <w:sz w:val="28"/>
          <w:szCs w:val="28"/>
          <w:u w:val="single"/>
          <w:rtl/>
        </w:rPr>
        <w:t>ب ـ الركن المعنوي:</w:t>
      </w:r>
    </w:p>
    <w:p w:rsidR="00420951" w:rsidRPr="00760081" w:rsidRDefault="00420951" w:rsidP="00420951">
      <w:pPr>
        <w:bidi/>
        <w:spacing w:line="360" w:lineRule="auto"/>
        <w:jc w:val="both"/>
        <w:rPr>
          <w:rFonts w:ascii="Simplified Arabic" w:hAnsi="Simplified Arabic" w:cs="Simplified Arabic"/>
          <w:b/>
          <w:bCs/>
          <w:color w:val="000066"/>
          <w:sz w:val="28"/>
          <w:szCs w:val="28"/>
          <w:rtl/>
        </w:rPr>
      </w:pPr>
      <w:r w:rsidRPr="00760081">
        <w:rPr>
          <w:rFonts w:ascii="Simplified Arabic" w:hAnsi="Simplified Arabic" w:cs="Simplified Arabic"/>
          <w:b/>
          <w:bCs/>
          <w:color w:val="000000"/>
          <w:sz w:val="28"/>
          <w:szCs w:val="28"/>
          <w:rtl/>
        </w:rPr>
        <w:t xml:space="preserve"> يتمثل هذا الركن في توافر لدى الموظف إرادة آثمة، ونية سيئة، وغير مشروعة عند امرتكب الفعل. أي اتجاه إرادة الموظف الى ارتكاب الفعل الإيجابي أو السلبي المخل للوظيفة العامة .  </w:t>
      </w:r>
    </w:p>
    <w:p w:rsidR="00C437A7" w:rsidRPr="004E5DA6" w:rsidRDefault="00420951" w:rsidP="004E5DA6">
      <w:pPr>
        <w:bidi/>
        <w:spacing w:line="360" w:lineRule="auto"/>
        <w:jc w:val="both"/>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وعليه فإنه تنتفي المسؤولية التأديبية بانتفاء هذه الإرادة الأثمة فارتكاب الفعل تنفيذا لأوامر رئاسية</w:t>
      </w:r>
    </w:p>
    <w:p w:rsidR="00420951" w:rsidRPr="00760081" w:rsidRDefault="00420951" w:rsidP="00040D40">
      <w:pPr>
        <w:bidi/>
        <w:spacing w:line="360" w:lineRule="auto"/>
        <w:jc w:val="both"/>
        <w:rPr>
          <w:rFonts w:ascii="Simplified Arabic" w:hAnsi="Simplified Arabic" w:cs="Simplified Arabic"/>
          <w:b/>
          <w:bCs/>
          <w:color w:val="000066"/>
          <w:sz w:val="28"/>
          <w:szCs w:val="28"/>
          <w:rtl/>
        </w:rPr>
      </w:pPr>
      <w:r w:rsidRPr="00760081">
        <w:rPr>
          <w:rFonts w:ascii="Simplified Arabic" w:hAnsi="Simplified Arabic" w:cs="Simplified Arabic"/>
          <w:b/>
          <w:bCs/>
          <w:color w:val="000000"/>
          <w:sz w:val="28"/>
          <w:szCs w:val="28"/>
          <w:rtl/>
        </w:rPr>
        <w:t>واجبة الطاعة، لا تؤدي إلى المسؤولية لانتفاء الركن المعنوي فيه</w:t>
      </w:r>
      <w:r w:rsidR="00654D5B">
        <w:rPr>
          <w:rFonts w:ascii="Simplified Arabic" w:hAnsi="Simplified Arabic" w:cs="Simplified Arabic" w:hint="cs"/>
          <w:b/>
          <w:bCs/>
          <w:color w:val="000000"/>
          <w:sz w:val="28"/>
          <w:szCs w:val="28"/>
          <w:rtl/>
        </w:rPr>
        <w:t>(</w:t>
      </w:r>
      <w:r w:rsidRPr="00760081">
        <w:rPr>
          <w:rFonts w:ascii="Simplified Arabic" w:hAnsi="Simplified Arabic" w:cs="Simplified Arabic"/>
          <w:b/>
          <w:bCs/>
          <w:color w:val="000000"/>
          <w:sz w:val="28"/>
          <w:szCs w:val="28"/>
          <w:rtl/>
        </w:rPr>
        <w:t>ا</w:t>
      </w:r>
      <w:r w:rsidR="006B046C">
        <w:rPr>
          <w:rStyle w:val="Appeldenotedefin"/>
          <w:rFonts w:ascii="Simplified Arabic" w:hAnsi="Simplified Arabic" w:cs="Simplified Arabic"/>
          <w:b/>
          <w:bCs/>
          <w:color w:val="000000"/>
          <w:sz w:val="28"/>
          <w:szCs w:val="28"/>
          <w:rtl/>
        </w:rPr>
        <w:endnoteReference w:id="4"/>
      </w:r>
      <w:r w:rsidR="00040D40">
        <w:rPr>
          <w:rFonts w:ascii="Simplified Arabic" w:hAnsi="Simplified Arabic" w:cs="Simplified Arabic"/>
          <w:b/>
          <w:bCs/>
          <w:color w:val="000000"/>
          <w:sz w:val="28"/>
          <w:szCs w:val="28"/>
        </w:rPr>
        <w:t xml:space="preserve"> </w:t>
      </w:r>
      <w:r w:rsidR="00654D5B">
        <w:rPr>
          <w:rFonts w:ascii="Simplified Arabic" w:hAnsi="Simplified Arabic" w:cs="Simplified Arabic" w:hint="cs"/>
          <w:b/>
          <w:bCs/>
          <w:color w:val="000000"/>
          <w:sz w:val="28"/>
          <w:szCs w:val="28"/>
          <w:rtl/>
        </w:rPr>
        <w:t>)</w:t>
      </w:r>
    </w:p>
    <w:p w:rsidR="00420951" w:rsidRPr="00760081" w:rsidRDefault="00420951" w:rsidP="00420951">
      <w:pPr>
        <w:bidi/>
        <w:spacing w:line="360" w:lineRule="auto"/>
        <w:jc w:val="both"/>
        <w:rPr>
          <w:rFonts w:ascii="Simplified Arabic" w:hAnsi="Simplified Arabic" w:cs="Simplified Arabic"/>
          <w:b/>
          <w:bCs/>
          <w:sz w:val="28"/>
          <w:szCs w:val="28"/>
          <w:rtl/>
        </w:rPr>
      </w:pPr>
      <w:r w:rsidRPr="00760081">
        <w:rPr>
          <w:rFonts w:ascii="Simplified Arabic" w:hAnsi="Simplified Arabic" w:cs="Simplified Arabic"/>
          <w:b/>
          <w:bCs/>
          <w:sz w:val="28"/>
          <w:szCs w:val="28"/>
          <w:rtl/>
        </w:rPr>
        <w:t>فلا نكون  امام خطا تأديبي إلا بتوفر ثلاثة شروط ،تتمثل في الشروط التالية:-</w:t>
      </w:r>
    </w:p>
    <w:p w:rsidR="00420951" w:rsidRPr="00760081" w:rsidRDefault="00420951" w:rsidP="00420951">
      <w:pPr>
        <w:bidi/>
        <w:spacing w:line="360" w:lineRule="auto"/>
        <w:jc w:val="both"/>
        <w:rPr>
          <w:rFonts w:ascii="Simplified Arabic" w:hAnsi="Simplified Arabic" w:cs="Simplified Arabic"/>
          <w:b/>
          <w:bCs/>
          <w:sz w:val="28"/>
          <w:szCs w:val="28"/>
          <w:rtl/>
        </w:rPr>
      </w:pPr>
      <w:r w:rsidRPr="00760081">
        <w:rPr>
          <w:rFonts w:ascii="Simplified Arabic" w:hAnsi="Simplified Arabic" w:cs="Simplified Arabic"/>
          <w:b/>
          <w:bCs/>
          <w:sz w:val="28"/>
          <w:szCs w:val="28"/>
          <w:rtl/>
        </w:rPr>
        <w:t>1-احد الموظفين ينسب اليه الخطأ،وهو الموظف العام</w:t>
      </w:r>
    </w:p>
    <w:p w:rsidR="00420951" w:rsidRPr="00760081" w:rsidRDefault="00420951" w:rsidP="00420951">
      <w:pPr>
        <w:bidi/>
        <w:spacing w:line="360" w:lineRule="auto"/>
        <w:jc w:val="both"/>
        <w:rPr>
          <w:rFonts w:ascii="Simplified Arabic" w:hAnsi="Simplified Arabic" w:cs="Simplified Arabic"/>
          <w:b/>
          <w:bCs/>
          <w:sz w:val="28"/>
          <w:szCs w:val="28"/>
          <w:rtl/>
        </w:rPr>
      </w:pPr>
      <w:r w:rsidRPr="00760081">
        <w:rPr>
          <w:rFonts w:ascii="Simplified Arabic" w:hAnsi="Simplified Arabic" w:cs="Simplified Arabic"/>
          <w:b/>
          <w:bCs/>
          <w:sz w:val="28"/>
          <w:szCs w:val="28"/>
          <w:rtl/>
        </w:rPr>
        <w:t xml:space="preserve">2-تصرف يرتكب اثناء اداء الوظيفة او خارجها يؤثر على استمرار العلاقة </w:t>
      </w:r>
    </w:p>
    <w:p w:rsidR="00420951" w:rsidRPr="00760081" w:rsidRDefault="00420951" w:rsidP="00420951">
      <w:pPr>
        <w:bidi/>
        <w:spacing w:line="360" w:lineRule="auto"/>
        <w:jc w:val="both"/>
        <w:rPr>
          <w:rFonts w:ascii="Simplified Arabic" w:hAnsi="Simplified Arabic" w:cs="Simplified Arabic"/>
          <w:b/>
          <w:bCs/>
          <w:sz w:val="28"/>
          <w:szCs w:val="28"/>
          <w:rtl/>
        </w:rPr>
      </w:pPr>
      <w:r w:rsidRPr="00760081">
        <w:rPr>
          <w:rFonts w:ascii="Simplified Arabic" w:hAnsi="Simplified Arabic" w:cs="Simplified Arabic"/>
          <w:b/>
          <w:bCs/>
          <w:sz w:val="28"/>
          <w:szCs w:val="28"/>
          <w:rtl/>
        </w:rPr>
        <w:t>3-ارادة اثمة.</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u w:val="single"/>
          <w:rtl/>
          <w:lang w:bidi="ar-DZ"/>
        </w:rPr>
        <w:t>ثانيا</w:t>
      </w:r>
      <w:r w:rsidRPr="00760081">
        <w:rPr>
          <w:rFonts w:ascii="Simplified Arabic" w:hAnsi="Simplified Arabic" w:cs="Simplified Arabic"/>
          <w:b/>
          <w:bCs/>
          <w:sz w:val="28"/>
          <w:szCs w:val="28"/>
          <w:rtl/>
          <w:lang w:bidi="ar-DZ"/>
        </w:rPr>
        <w:t xml:space="preserve"> :الخطأ الجزائي</w:t>
      </w:r>
    </w:p>
    <w:p w:rsidR="0042095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يعتبر خطا جزائيا كل خطا وظيفي مقترن مع تصرف مجرم بموجب قانون العقوبات او قوانين اخرى خاصة،كقانون التهريب او قانون محاربة الفساد (القانون 06/01)،والإشكال المطروح حول وجوب من عدم وجوب ارتباط المخالفة بالوظيفة،وهل العبرة بذلك ام العبرة بمدى تأثيرها على مواصلة العلاقة الوظيفية.</w:t>
      </w:r>
    </w:p>
    <w:p w:rsidR="004E5DA6" w:rsidRDefault="004E5DA6" w:rsidP="00420951">
      <w:pPr>
        <w:spacing w:line="360" w:lineRule="auto"/>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p w:rsidR="004E5DA6" w:rsidRDefault="004E5DA6" w:rsidP="00420951">
      <w:pPr>
        <w:spacing w:line="360" w:lineRule="auto"/>
        <w:jc w:val="right"/>
        <w:rPr>
          <w:rFonts w:ascii="Simplified Arabic" w:hAnsi="Simplified Arabic" w:cs="Simplified Arabic"/>
          <w:b/>
          <w:bCs/>
          <w:sz w:val="28"/>
          <w:szCs w:val="28"/>
          <w:rtl/>
          <w:lang w:bidi="ar-DZ"/>
        </w:rPr>
      </w:pPr>
      <w:r>
        <w:rPr>
          <w:rFonts w:hint="cs"/>
          <w:b/>
          <w:bCs/>
          <w:sz w:val="20"/>
          <w:szCs w:val="20"/>
          <w:rtl/>
        </w:rPr>
        <w:lastRenderedPageBreak/>
        <w:t>-1)</w:t>
      </w:r>
      <w:r w:rsidRPr="00676E4D">
        <w:rPr>
          <w:rFonts w:hint="cs"/>
          <w:b/>
          <w:bCs/>
          <w:sz w:val="20"/>
          <w:szCs w:val="20"/>
          <w:rtl/>
        </w:rPr>
        <w:t>صلاح الدين الشريف، ماه</w:t>
      </w:r>
      <w:r w:rsidRPr="00676E4D">
        <w:rPr>
          <w:rFonts w:hint="eastAsia"/>
          <w:b/>
          <w:bCs/>
          <w:sz w:val="20"/>
          <w:szCs w:val="20"/>
          <w:rtl/>
        </w:rPr>
        <w:t>ر</w:t>
      </w:r>
      <w:r w:rsidRPr="00676E4D">
        <w:rPr>
          <w:rFonts w:hint="cs"/>
          <w:b/>
          <w:bCs/>
          <w:sz w:val="20"/>
          <w:szCs w:val="20"/>
          <w:rtl/>
        </w:rPr>
        <w:t xml:space="preserve"> كمون، خاتم</w:t>
      </w:r>
      <w:r w:rsidRPr="00676E4D">
        <w:rPr>
          <w:rFonts w:hint="eastAsia"/>
          <w:b/>
          <w:bCs/>
          <w:sz w:val="20"/>
          <w:szCs w:val="20"/>
          <w:rtl/>
        </w:rPr>
        <w:t>ة</w:t>
      </w:r>
      <w:r w:rsidRPr="00676E4D">
        <w:rPr>
          <w:rFonts w:hint="cs"/>
          <w:b/>
          <w:bCs/>
          <w:sz w:val="20"/>
          <w:szCs w:val="20"/>
          <w:rtl/>
        </w:rPr>
        <w:t xml:space="preserve"> الحياة الإدارية لأعوان الوظيفة العمومية.الجزء التاسع، دا</w:t>
      </w:r>
      <w:r w:rsidRPr="00676E4D">
        <w:rPr>
          <w:rFonts w:hint="eastAsia"/>
          <w:b/>
          <w:bCs/>
          <w:sz w:val="20"/>
          <w:szCs w:val="20"/>
          <w:rtl/>
        </w:rPr>
        <w:t>ر</w:t>
      </w:r>
      <w:r w:rsidRPr="00676E4D">
        <w:rPr>
          <w:rFonts w:hint="cs"/>
          <w:b/>
          <w:bCs/>
          <w:sz w:val="20"/>
          <w:szCs w:val="20"/>
          <w:rtl/>
        </w:rPr>
        <w:t xml:space="preserve"> إسهامات في أدبيات المؤسسة، تون</w:t>
      </w:r>
      <w:r w:rsidRPr="00676E4D">
        <w:rPr>
          <w:rFonts w:hint="eastAsia"/>
          <w:b/>
          <w:bCs/>
          <w:sz w:val="20"/>
          <w:szCs w:val="20"/>
          <w:rtl/>
        </w:rPr>
        <w:t>س</w:t>
      </w:r>
      <w:r w:rsidRPr="00676E4D">
        <w:rPr>
          <w:rFonts w:hint="cs"/>
          <w:b/>
          <w:bCs/>
          <w:sz w:val="20"/>
          <w:szCs w:val="20"/>
          <w:rtl/>
        </w:rPr>
        <w:t>، 200</w:t>
      </w:r>
      <w:r w:rsidRPr="00676E4D">
        <w:rPr>
          <w:b/>
          <w:bCs/>
          <w:sz w:val="20"/>
          <w:szCs w:val="20"/>
          <w:rtl/>
        </w:rPr>
        <w:t>6</w:t>
      </w:r>
      <w:r w:rsidRPr="00676E4D">
        <w:rPr>
          <w:rFonts w:hint="cs"/>
          <w:b/>
          <w:bCs/>
          <w:sz w:val="20"/>
          <w:szCs w:val="20"/>
          <w:rtl/>
        </w:rPr>
        <w:t xml:space="preserve">، </w:t>
      </w:r>
      <w:r w:rsidRPr="00676E4D">
        <w:rPr>
          <w:rFonts w:hint="eastAsia"/>
          <w:b/>
          <w:bCs/>
          <w:sz w:val="20"/>
          <w:szCs w:val="20"/>
          <w:rtl/>
        </w:rPr>
        <w:t>ص</w:t>
      </w:r>
      <w:r w:rsidRPr="00676E4D">
        <w:rPr>
          <w:rFonts w:hint="cs"/>
          <w:b/>
          <w:bCs/>
          <w:sz w:val="20"/>
          <w:szCs w:val="20"/>
          <w:rtl/>
        </w:rPr>
        <w:t>.09 وما بعدها.</w:t>
      </w:r>
    </w:p>
    <w:p w:rsidR="004E5DA6" w:rsidRPr="00760081" w:rsidRDefault="004E5DA6" w:rsidP="00420951">
      <w:pPr>
        <w:spacing w:line="360" w:lineRule="auto"/>
        <w:jc w:val="right"/>
        <w:rPr>
          <w:rFonts w:ascii="Simplified Arabic" w:hAnsi="Simplified Arabic" w:cs="Simplified Arabic"/>
          <w:b/>
          <w:bCs/>
          <w:sz w:val="28"/>
          <w:szCs w:val="28"/>
          <w:rtl/>
          <w:lang w:bidi="ar-DZ"/>
        </w:rPr>
      </w:pPr>
    </w:p>
    <w:p w:rsidR="00420951" w:rsidRPr="00760081" w:rsidRDefault="00420951" w:rsidP="00040D40">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قانون الوظيفة العامة نص بان كل موظف تعرض لملاحقة جزائية لا تسمح له بالبقاء في منصبه،يتم توقيفه مباشرة ولا يمكن اعادته الى منصبه الى بعد تبر</w:t>
      </w:r>
      <w:r w:rsidR="00654D5B">
        <w:rPr>
          <w:rFonts w:ascii="Simplified Arabic" w:hAnsi="Simplified Arabic" w:cs="Simplified Arabic"/>
          <w:b/>
          <w:bCs/>
          <w:sz w:val="28"/>
          <w:szCs w:val="28"/>
          <w:rtl/>
          <w:lang w:bidi="ar-DZ"/>
        </w:rPr>
        <w:t>ئة ساحته نهائ</w:t>
      </w:r>
      <w:r w:rsidR="00654D5B">
        <w:rPr>
          <w:rFonts w:ascii="Simplified Arabic" w:hAnsi="Simplified Arabic" w:cs="Simplified Arabic" w:hint="cs"/>
          <w:b/>
          <w:bCs/>
          <w:sz w:val="28"/>
          <w:szCs w:val="28"/>
          <w:rtl/>
          <w:lang w:bidi="ar-DZ"/>
        </w:rPr>
        <w:t>ي(</w:t>
      </w:r>
      <w:r w:rsidR="00265466">
        <w:rPr>
          <w:rStyle w:val="Appeldenotedefin"/>
          <w:rFonts w:ascii="Simplified Arabic" w:hAnsi="Simplified Arabic" w:cs="Simplified Arabic"/>
          <w:b/>
          <w:bCs/>
          <w:sz w:val="28"/>
          <w:szCs w:val="28"/>
          <w:rtl/>
          <w:lang w:bidi="ar-DZ"/>
        </w:rPr>
        <w:endnoteReference w:id="5"/>
      </w:r>
    </w:p>
    <w:p w:rsidR="00420951" w:rsidRPr="00760081" w:rsidRDefault="00420951" w:rsidP="00654D5B">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هذا النص فتح المجال واسعا للسلطة التقديرية للإدارة في توقيف بعض الموظفين وترك البعض الاخر بحجة عدم تأثير الخطأ على العلاقة الوظيفية</w:t>
      </w:r>
    </w:p>
    <w:p w:rsidR="00420951" w:rsidRPr="00A105EF" w:rsidRDefault="00420951" w:rsidP="00A105EF">
      <w:pPr>
        <w:spacing w:line="360" w:lineRule="auto"/>
        <w:jc w:val="right"/>
        <w:rPr>
          <w:rFonts w:ascii="Simplified Arabic" w:hAnsi="Simplified Arabic" w:cs="Simplified Arabic"/>
          <w:b/>
          <w:bCs/>
          <w:color w:val="000000"/>
          <w:rtl/>
        </w:rPr>
      </w:pPr>
      <w:r w:rsidRPr="00760081">
        <w:rPr>
          <w:rFonts w:ascii="Simplified Arabic" w:hAnsi="Simplified Arabic" w:cs="Simplified Arabic"/>
          <w:b/>
          <w:bCs/>
          <w:sz w:val="28"/>
          <w:szCs w:val="28"/>
          <w:rtl/>
          <w:lang w:bidi="ar-DZ"/>
        </w:rPr>
        <w:t>هذا الواقع تطلب تدخل السلطة التنفيذية لتوضيح اجراءات تطبيق المادة،كما تدخل الفقه والقضاء لتمييز المتابعات التي توجب التوقيف من تلك التي لا توجب التوقيف،والمعايير المعتمدة في وصف وتحديد خطورة الاخطاء ،وحدود سلطة الادارة التقديرية</w:t>
      </w:r>
      <w:r w:rsidR="00654D5B">
        <w:rPr>
          <w:rFonts w:ascii="Simplified Arabic" w:hAnsi="Simplified Arabic" w:cs="Simplified Arabic" w:hint="cs"/>
          <w:b/>
          <w:bCs/>
          <w:sz w:val="28"/>
          <w:szCs w:val="28"/>
          <w:rtl/>
          <w:lang w:bidi="ar-DZ"/>
        </w:rPr>
        <w:t>(</w:t>
      </w:r>
      <w:r w:rsidR="00265466">
        <w:rPr>
          <w:rStyle w:val="Appeldenotedefin"/>
          <w:rFonts w:ascii="Simplified Arabic" w:hAnsi="Simplified Arabic" w:cs="Simplified Arabic"/>
          <w:b/>
          <w:bCs/>
          <w:sz w:val="28"/>
          <w:szCs w:val="28"/>
          <w:rtl/>
          <w:lang w:bidi="ar-DZ"/>
        </w:rPr>
        <w:endnoteReference w:id="6"/>
      </w:r>
    </w:p>
    <w:p w:rsidR="00420951" w:rsidRDefault="00420951" w:rsidP="00040D40">
      <w:pPr>
        <w:spacing w:line="360" w:lineRule="auto"/>
        <w:jc w:val="right"/>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وترجع الصعوبة في عدم تقنين العقوبات التأديبية بشكل يخالف المبدأ الجزائي "لا عقوبة إلا بنص"وهو ما يجعل من الخلاف بخصوص ربط المخالفة الجزائية بالمخالفة التأديبية. لتصبح قاعدة لا جريمة إلا بنص غير ملائمة في المجال التأديبي ،بحيث تصبح سلطة تقديرية للرئيس الاداري ولعضو اللجنة التاديبية وللقاضي الاداري ،  لهم الصلاحية والحق في تقدير ما اذا كان الفعل المنسوب الى الموظف مكونا لجريمة تأديبية ام لا،بركنيها المادي والمعنوي..</w:t>
      </w:r>
      <w:r w:rsidR="00265466">
        <w:rPr>
          <w:rStyle w:val="Appeldenotedefin"/>
          <w:rFonts w:ascii="Simplified Arabic" w:hAnsi="Simplified Arabic" w:cs="Simplified Arabic"/>
          <w:b/>
          <w:bCs/>
          <w:color w:val="000000"/>
          <w:sz w:val="28"/>
          <w:szCs w:val="28"/>
          <w:rtl/>
        </w:rPr>
        <w:endnoteReference w:id="7"/>
      </w:r>
    </w:p>
    <w:p w:rsidR="00C437A7" w:rsidRDefault="004E5DA6" w:rsidP="00040D40">
      <w:pPr>
        <w:spacing w:line="360" w:lineRule="auto"/>
        <w:jc w:val="right"/>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w:t>
      </w:r>
    </w:p>
    <w:p w:rsidR="004E5DA6" w:rsidRPr="003F47AF" w:rsidRDefault="004E5DA6" w:rsidP="004E5DA6">
      <w:pPr>
        <w:pStyle w:val="Notedebasdepage"/>
        <w:bidi/>
        <w:rPr>
          <w:b/>
          <w:bCs/>
          <w:sz w:val="20"/>
          <w:szCs w:val="20"/>
          <w:rtl/>
          <w:lang w:bidi="ar-DZ"/>
        </w:rPr>
      </w:pPr>
      <w:r>
        <w:rPr>
          <w:rFonts w:hint="cs"/>
          <w:b/>
          <w:bCs/>
          <w:rtl/>
          <w:lang w:bidi="ar-DZ"/>
        </w:rPr>
        <w:t>(</w:t>
      </w:r>
      <w:r>
        <w:rPr>
          <w:rStyle w:val="Appeldenotedefin"/>
        </w:rPr>
        <w:footnoteRef/>
      </w:r>
      <w:r>
        <w:rPr>
          <w:rFonts w:hint="cs"/>
          <w:b/>
          <w:bCs/>
          <w:rtl/>
          <w:lang w:bidi="ar-DZ"/>
        </w:rPr>
        <w:t>)</w:t>
      </w:r>
      <w:r w:rsidRPr="00676E4D">
        <w:rPr>
          <w:rFonts w:hint="cs"/>
          <w:b/>
          <w:bCs/>
          <w:rtl/>
          <w:lang w:bidi="ar-DZ"/>
        </w:rPr>
        <w:t>-</w:t>
      </w:r>
      <w:r w:rsidRPr="00676E4D">
        <w:rPr>
          <w:rFonts w:hint="cs"/>
          <w:b/>
          <w:bCs/>
          <w:sz w:val="20"/>
          <w:szCs w:val="20"/>
          <w:rtl/>
          <w:lang w:bidi="ar-DZ"/>
        </w:rPr>
        <w:t>انظر المادة 174 من الأمر 06/03 المؤرخ في 15/07/2006.</w:t>
      </w:r>
    </w:p>
    <w:p w:rsidR="004E5DA6" w:rsidRPr="00676E4D" w:rsidRDefault="004E5DA6" w:rsidP="004E5DA6">
      <w:pPr>
        <w:pStyle w:val="Notedebasdepage"/>
        <w:bidi/>
        <w:rPr>
          <w:b/>
          <w:bCs/>
          <w:sz w:val="20"/>
          <w:szCs w:val="20"/>
          <w:rtl/>
        </w:rPr>
      </w:pPr>
      <w:r>
        <w:rPr>
          <w:rFonts w:hint="cs"/>
          <w:b/>
          <w:bCs/>
          <w:sz w:val="20"/>
          <w:szCs w:val="20"/>
          <w:rtl/>
        </w:rPr>
        <w:t>(</w:t>
      </w:r>
      <w:r>
        <w:rPr>
          <w:rStyle w:val="Appeldenotedefin"/>
        </w:rPr>
        <w:footnoteRef/>
      </w:r>
      <w:r>
        <w:rPr>
          <w:rFonts w:hint="cs"/>
          <w:b/>
          <w:bCs/>
          <w:sz w:val="20"/>
          <w:szCs w:val="20"/>
          <w:rtl/>
        </w:rPr>
        <w:t>)ل</w:t>
      </w:r>
      <w:r w:rsidRPr="00676E4D">
        <w:rPr>
          <w:rFonts w:hint="cs"/>
          <w:b/>
          <w:bCs/>
          <w:sz w:val="20"/>
          <w:szCs w:val="20"/>
          <w:rtl/>
        </w:rPr>
        <w:t>لتفصيل أكثر راجع كل من:</w:t>
      </w:r>
    </w:p>
    <w:p w:rsidR="004E5DA6" w:rsidRPr="00676E4D" w:rsidRDefault="004E5DA6" w:rsidP="004E5DA6">
      <w:pPr>
        <w:pStyle w:val="Notedebasdepage"/>
        <w:bidi/>
        <w:rPr>
          <w:b/>
          <w:bCs/>
          <w:sz w:val="20"/>
          <w:szCs w:val="20"/>
          <w:rtl/>
        </w:rPr>
      </w:pPr>
      <w:r w:rsidRPr="00676E4D">
        <w:rPr>
          <w:rFonts w:hint="cs"/>
          <w:b/>
          <w:bCs/>
          <w:sz w:val="20"/>
          <w:szCs w:val="20"/>
          <w:rtl/>
        </w:rPr>
        <w:t>-محمد أمين عبد الهادي، إدار</w:t>
      </w:r>
      <w:r w:rsidRPr="00676E4D">
        <w:rPr>
          <w:rFonts w:hint="eastAsia"/>
          <w:b/>
          <w:bCs/>
          <w:sz w:val="20"/>
          <w:szCs w:val="20"/>
          <w:rtl/>
        </w:rPr>
        <w:t>ة</w:t>
      </w:r>
      <w:r w:rsidRPr="00676E4D">
        <w:rPr>
          <w:rFonts w:hint="cs"/>
          <w:b/>
          <w:bCs/>
          <w:sz w:val="20"/>
          <w:szCs w:val="20"/>
          <w:rtl/>
        </w:rPr>
        <w:t xml:space="preserve"> شؤون موظفي الدولة.دار الفكر العربي، القاهر</w:t>
      </w:r>
      <w:r w:rsidRPr="00676E4D">
        <w:rPr>
          <w:rFonts w:hint="eastAsia"/>
          <w:b/>
          <w:bCs/>
          <w:sz w:val="20"/>
          <w:szCs w:val="20"/>
          <w:rtl/>
        </w:rPr>
        <w:t>ة</w:t>
      </w:r>
      <w:r w:rsidRPr="00676E4D">
        <w:rPr>
          <w:rFonts w:hint="cs"/>
          <w:b/>
          <w:bCs/>
          <w:sz w:val="20"/>
          <w:szCs w:val="20"/>
          <w:rtl/>
        </w:rPr>
        <w:t>، 197</w:t>
      </w:r>
      <w:r w:rsidRPr="00676E4D">
        <w:rPr>
          <w:b/>
          <w:bCs/>
          <w:sz w:val="20"/>
          <w:szCs w:val="20"/>
          <w:rtl/>
        </w:rPr>
        <w:t>9</w:t>
      </w:r>
      <w:r w:rsidRPr="00676E4D">
        <w:rPr>
          <w:rFonts w:hint="cs"/>
          <w:b/>
          <w:bCs/>
          <w:sz w:val="20"/>
          <w:szCs w:val="20"/>
          <w:rtl/>
        </w:rPr>
        <w:t xml:space="preserve">، </w:t>
      </w:r>
      <w:r w:rsidRPr="00676E4D">
        <w:rPr>
          <w:rFonts w:hint="eastAsia"/>
          <w:b/>
          <w:bCs/>
          <w:sz w:val="20"/>
          <w:szCs w:val="20"/>
          <w:rtl/>
        </w:rPr>
        <w:t>ص</w:t>
      </w:r>
      <w:r w:rsidRPr="00676E4D">
        <w:rPr>
          <w:rFonts w:hint="cs"/>
          <w:b/>
          <w:bCs/>
          <w:sz w:val="20"/>
          <w:szCs w:val="20"/>
          <w:rtl/>
        </w:rPr>
        <w:t>.229.</w:t>
      </w:r>
    </w:p>
    <w:p w:rsidR="004E5DA6" w:rsidRPr="00676E4D" w:rsidRDefault="004E5DA6" w:rsidP="004E5DA6">
      <w:pPr>
        <w:pStyle w:val="Notedebasdepage"/>
        <w:bidi/>
        <w:rPr>
          <w:b/>
          <w:bCs/>
          <w:sz w:val="20"/>
          <w:szCs w:val="20"/>
          <w:rtl/>
        </w:rPr>
      </w:pPr>
      <w:r w:rsidRPr="00676E4D">
        <w:rPr>
          <w:rFonts w:hint="cs"/>
          <w:b/>
          <w:bCs/>
          <w:sz w:val="20"/>
          <w:szCs w:val="20"/>
          <w:rtl/>
        </w:rPr>
        <w:t>-عبد الوهاب البنداوري،العقوبات التأديبية للعاملين المدنيين بالدولة والقطاع العام.دار الفكر العربي،القاهرة،1971،ص.11.</w:t>
      </w:r>
    </w:p>
    <w:p w:rsidR="004E5DA6" w:rsidRPr="00C437A7" w:rsidRDefault="004E5DA6" w:rsidP="004E5DA6">
      <w:pPr>
        <w:pStyle w:val="Notedebasdepage"/>
        <w:bidi/>
        <w:rPr>
          <w:b/>
          <w:bCs/>
          <w:sz w:val="20"/>
          <w:szCs w:val="20"/>
          <w:rtl/>
          <w:lang w:bidi="ar-DZ"/>
        </w:rPr>
      </w:pPr>
      <w:r w:rsidRPr="00676E4D">
        <w:rPr>
          <w:rFonts w:hint="cs"/>
          <w:b/>
          <w:bCs/>
          <w:sz w:val="20"/>
          <w:szCs w:val="20"/>
          <w:rtl/>
        </w:rPr>
        <w:t>-صلاح الدين شريف، ماه</w:t>
      </w:r>
      <w:r w:rsidRPr="00676E4D">
        <w:rPr>
          <w:rFonts w:hint="eastAsia"/>
          <w:b/>
          <w:bCs/>
          <w:sz w:val="20"/>
          <w:szCs w:val="20"/>
          <w:rtl/>
        </w:rPr>
        <w:t>ر</w:t>
      </w:r>
      <w:r w:rsidRPr="00676E4D">
        <w:rPr>
          <w:rFonts w:hint="cs"/>
          <w:b/>
          <w:bCs/>
          <w:sz w:val="20"/>
          <w:szCs w:val="20"/>
          <w:rtl/>
        </w:rPr>
        <w:t xml:space="preserve"> كمون، المرج</w:t>
      </w:r>
      <w:r w:rsidRPr="00676E4D">
        <w:rPr>
          <w:rFonts w:hint="eastAsia"/>
          <w:b/>
          <w:bCs/>
          <w:sz w:val="20"/>
          <w:szCs w:val="20"/>
          <w:rtl/>
        </w:rPr>
        <w:t>ع</w:t>
      </w:r>
      <w:r w:rsidRPr="00676E4D">
        <w:rPr>
          <w:rFonts w:hint="cs"/>
          <w:b/>
          <w:bCs/>
          <w:sz w:val="20"/>
          <w:szCs w:val="20"/>
          <w:rtl/>
        </w:rPr>
        <w:t xml:space="preserve"> السابق، </w:t>
      </w:r>
      <w:r w:rsidRPr="00676E4D">
        <w:rPr>
          <w:rFonts w:hint="eastAsia"/>
          <w:b/>
          <w:bCs/>
          <w:sz w:val="20"/>
          <w:szCs w:val="20"/>
          <w:rtl/>
        </w:rPr>
        <w:t>ص</w:t>
      </w:r>
      <w:r w:rsidRPr="00676E4D">
        <w:rPr>
          <w:rFonts w:hint="cs"/>
          <w:b/>
          <w:bCs/>
          <w:sz w:val="20"/>
          <w:szCs w:val="20"/>
          <w:rtl/>
        </w:rPr>
        <w:t>.09.</w:t>
      </w:r>
    </w:p>
    <w:p w:rsidR="004E5DA6" w:rsidRPr="00676E4D" w:rsidRDefault="004E5DA6" w:rsidP="004E5DA6">
      <w:pPr>
        <w:pStyle w:val="Notedebasdepage"/>
        <w:bidi/>
        <w:rPr>
          <w:b/>
          <w:bCs/>
          <w:sz w:val="20"/>
          <w:szCs w:val="20"/>
          <w:rtl/>
          <w:lang w:bidi="ar-DZ"/>
        </w:rPr>
      </w:pPr>
      <w:r>
        <w:rPr>
          <w:rFonts w:hint="cs"/>
          <w:rtl/>
        </w:rPr>
        <w:t>(</w:t>
      </w:r>
      <w:r>
        <w:rPr>
          <w:rStyle w:val="Appeldenotedefin"/>
        </w:rPr>
        <w:footnoteRef/>
      </w:r>
      <w:r>
        <w:rPr>
          <w:rFonts w:hint="cs"/>
          <w:rtl/>
        </w:rPr>
        <w:t xml:space="preserve">) </w:t>
      </w:r>
      <w:r w:rsidRPr="00676E4D">
        <w:rPr>
          <w:rFonts w:hint="cs"/>
          <w:b/>
          <w:bCs/>
          <w:sz w:val="20"/>
          <w:szCs w:val="20"/>
          <w:rtl/>
          <w:lang w:bidi="ar-DZ"/>
        </w:rPr>
        <w:t>للتفصيل أكثر راجع :</w:t>
      </w:r>
    </w:p>
    <w:p w:rsidR="004E5DA6" w:rsidRPr="00676E4D" w:rsidRDefault="004E5DA6" w:rsidP="004E5DA6">
      <w:pPr>
        <w:pStyle w:val="Notedebasdepage"/>
        <w:bidi/>
        <w:rPr>
          <w:b/>
          <w:bCs/>
          <w:sz w:val="20"/>
          <w:szCs w:val="20"/>
          <w:rtl/>
          <w:lang w:bidi="ar-DZ"/>
        </w:rPr>
      </w:pPr>
      <w:r w:rsidRPr="00676E4D">
        <w:rPr>
          <w:rFonts w:hint="cs"/>
          <w:b/>
          <w:bCs/>
          <w:sz w:val="20"/>
          <w:szCs w:val="20"/>
          <w:rtl/>
          <w:lang w:bidi="ar-DZ"/>
        </w:rPr>
        <w:t>-لعروسي عبد الوهاب،بعض حالات النزاع في الوظيفة العامة.مجلة مجلس الدولة،العدد 05،2004،ص.12 وما بعدها.</w:t>
      </w:r>
    </w:p>
    <w:p w:rsidR="004E5DA6" w:rsidRPr="00676E4D" w:rsidRDefault="004E5DA6" w:rsidP="004E5DA6">
      <w:pPr>
        <w:pStyle w:val="Notedebasdepage"/>
        <w:bidi/>
        <w:rPr>
          <w:b/>
          <w:bCs/>
          <w:sz w:val="20"/>
          <w:szCs w:val="20"/>
          <w:rtl/>
          <w:lang w:bidi="ar-DZ"/>
        </w:rPr>
      </w:pPr>
      <w:r w:rsidRPr="00676E4D">
        <w:rPr>
          <w:rFonts w:hint="cs"/>
          <w:b/>
          <w:bCs/>
          <w:sz w:val="20"/>
          <w:szCs w:val="20"/>
          <w:rtl/>
          <w:lang w:bidi="ar-DZ"/>
        </w:rPr>
        <w:t>-صلاح الدين الشريف، ماه</w:t>
      </w:r>
      <w:r w:rsidRPr="00676E4D">
        <w:rPr>
          <w:rFonts w:hint="eastAsia"/>
          <w:b/>
          <w:bCs/>
          <w:sz w:val="20"/>
          <w:szCs w:val="20"/>
          <w:rtl/>
          <w:lang w:bidi="ar-DZ"/>
        </w:rPr>
        <w:t>ر</w:t>
      </w:r>
      <w:r w:rsidRPr="00676E4D">
        <w:rPr>
          <w:rFonts w:hint="cs"/>
          <w:b/>
          <w:bCs/>
          <w:sz w:val="20"/>
          <w:szCs w:val="20"/>
          <w:rtl/>
          <w:lang w:bidi="ar-DZ"/>
        </w:rPr>
        <w:t xml:space="preserve"> كمون، المرج</w:t>
      </w:r>
      <w:r w:rsidRPr="00676E4D">
        <w:rPr>
          <w:rFonts w:hint="eastAsia"/>
          <w:b/>
          <w:bCs/>
          <w:sz w:val="20"/>
          <w:szCs w:val="20"/>
          <w:rtl/>
          <w:lang w:bidi="ar-DZ"/>
        </w:rPr>
        <w:t>ع</w:t>
      </w:r>
      <w:r w:rsidRPr="00676E4D">
        <w:rPr>
          <w:rFonts w:hint="cs"/>
          <w:b/>
          <w:bCs/>
          <w:sz w:val="20"/>
          <w:szCs w:val="20"/>
          <w:rtl/>
          <w:lang w:bidi="ar-DZ"/>
        </w:rPr>
        <w:t xml:space="preserve"> نفسه، </w:t>
      </w:r>
      <w:r w:rsidRPr="00676E4D">
        <w:rPr>
          <w:rFonts w:hint="eastAsia"/>
          <w:b/>
          <w:bCs/>
          <w:sz w:val="20"/>
          <w:szCs w:val="20"/>
          <w:rtl/>
          <w:lang w:bidi="ar-DZ"/>
        </w:rPr>
        <w:t>ص</w:t>
      </w:r>
      <w:r w:rsidRPr="00676E4D">
        <w:rPr>
          <w:rFonts w:hint="cs"/>
          <w:b/>
          <w:bCs/>
          <w:sz w:val="20"/>
          <w:szCs w:val="20"/>
          <w:rtl/>
          <w:lang w:bidi="ar-DZ"/>
        </w:rPr>
        <w:t>.10 وما بعدها.</w:t>
      </w:r>
    </w:p>
    <w:p w:rsidR="004E5DA6" w:rsidRDefault="004E5DA6" w:rsidP="004E5DA6">
      <w:pPr>
        <w:spacing w:line="360" w:lineRule="auto"/>
        <w:jc w:val="right"/>
        <w:rPr>
          <w:rFonts w:ascii="Simplified Arabic" w:hAnsi="Simplified Arabic" w:cs="Simplified Arabic"/>
          <w:b/>
          <w:bCs/>
          <w:color w:val="000000"/>
          <w:sz w:val="28"/>
          <w:szCs w:val="28"/>
          <w:rtl/>
        </w:rPr>
      </w:pPr>
      <w:r w:rsidRPr="00676E4D">
        <w:rPr>
          <w:rFonts w:hint="cs"/>
          <w:b/>
          <w:bCs/>
          <w:sz w:val="20"/>
          <w:szCs w:val="20"/>
          <w:rtl/>
          <w:lang w:bidi="ar-DZ"/>
        </w:rPr>
        <w:t>-سليمان الطماوي،المرجع السابق،ص.91 وما بعدها.</w:t>
      </w:r>
    </w:p>
    <w:p w:rsidR="004E5DA6" w:rsidRDefault="004E5DA6" w:rsidP="00040D40">
      <w:pPr>
        <w:spacing w:line="360" w:lineRule="auto"/>
        <w:jc w:val="right"/>
        <w:rPr>
          <w:rFonts w:ascii="Simplified Arabic" w:hAnsi="Simplified Arabic" w:cs="Simplified Arabic"/>
          <w:b/>
          <w:bCs/>
          <w:color w:val="000000"/>
          <w:sz w:val="28"/>
          <w:szCs w:val="28"/>
          <w:rtl/>
        </w:rPr>
      </w:pPr>
    </w:p>
    <w:p w:rsidR="004E5DA6" w:rsidRDefault="004E5DA6" w:rsidP="00040D40">
      <w:pPr>
        <w:spacing w:line="360" w:lineRule="auto"/>
        <w:jc w:val="right"/>
        <w:rPr>
          <w:rFonts w:ascii="Simplified Arabic" w:hAnsi="Simplified Arabic" w:cs="Simplified Arabic"/>
          <w:b/>
          <w:bCs/>
          <w:color w:val="000000"/>
          <w:sz w:val="28"/>
          <w:szCs w:val="28"/>
          <w:rtl/>
        </w:rPr>
      </w:pPr>
    </w:p>
    <w:p w:rsidR="004E5DA6" w:rsidRPr="00760081" w:rsidRDefault="004E5DA6" w:rsidP="00040D40">
      <w:pPr>
        <w:spacing w:line="360" w:lineRule="auto"/>
        <w:jc w:val="right"/>
        <w:rPr>
          <w:rFonts w:ascii="Simplified Arabic" w:hAnsi="Simplified Arabic" w:cs="Simplified Arabic"/>
          <w:b/>
          <w:bCs/>
          <w:color w:val="000000"/>
          <w:sz w:val="28"/>
          <w:szCs w:val="28"/>
          <w:rtl/>
        </w:rPr>
      </w:pPr>
    </w:p>
    <w:p w:rsidR="00420951" w:rsidRPr="00760081" w:rsidRDefault="00420951" w:rsidP="00420951">
      <w:pPr>
        <w:bidi/>
        <w:spacing w:line="360" w:lineRule="auto"/>
        <w:jc w:val="both"/>
        <w:outlineLvl w:val="0"/>
        <w:rPr>
          <w:rFonts w:ascii="Simplified Arabic" w:hAnsi="Simplified Arabic" w:cs="Simplified Arabic"/>
          <w:b/>
          <w:bCs/>
          <w:color w:val="000066"/>
          <w:sz w:val="28"/>
          <w:szCs w:val="28"/>
          <w:rtl/>
        </w:rPr>
      </w:pPr>
      <w:r w:rsidRPr="00760081">
        <w:rPr>
          <w:rFonts w:ascii="Simplified Arabic" w:hAnsi="Simplified Arabic" w:cs="Simplified Arabic"/>
          <w:b/>
          <w:bCs/>
          <w:color w:val="000000"/>
          <w:sz w:val="28"/>
          <w:szCs w:val="28"/>
          <w:u w:val="single"/>
          <w:rtl/>
        </w:rPr>
        <w:t>ثالثا</w:t>
      </w:r>
      <w:r w:rsidRPr="00760081">
        <w:rPr>
          <w:rFonts w:ascii="Simplified Arabic" w:hAnsi="Simplified Arabic" w:cs="Simplified Arabic"/>
          <w:b/>
          <w:bCs/>
          <w:color w:val="000000"/>
          <w:sz w:val="28"/>
          <w:szCs w:val="28"/>
          <w:rtl/>
        </w:rPr>
        <w:t>: العقوبات التأديبية</w:t>
      </w:r>
    </w:p>
    <w:p w:rsidR="00420951" w:rsidRPr="00760081" w:rsidRDefault="00420951" w:rsidP="00420951">
      <w:pPr>
        <w:bidi/>
        <w:spacing w:line="360" w:lineRule="auto"/>
        <w:jc w:val="both"/>
        <w:rPr>
          <w:rFonts w:ascii="Simplified Arabic" w:hAnsi="Simplified Arabic" w:cs="Simplified Arabic"/>
          <w:b/>
          <w:bCs/>
          <w:color w:val="000066"/>
          <w:sz w:val="28"/>
          <w:szCs w:val="28"/>
          <w:rtl/>
        </w:rPr>
      </w:pPr>
      <w:r w:rsidRPr="00760081">
        <w:rPr>
          <w:rFonts w:ascii="Simplified Arabic" w:hAnsi="Simplified Arabic" w:cs="Simplified Arabic"/>
          <w:b/>
          <w:bCs/>
          <w:color w:val="000000"/>
          <w:sz w:val="28"/>
          <w:szCs w:val="28"/>
          <w:u w:val="single"/>
          <w:rtl/>
        </w:rPr>
        <w:t xml:space="preserve">  تعريـف العقوبــة التأديبيـــة</w:t>
      </w:r>
      <w:r w:rsidRPr="00760081">
        <w:rPr>
          <w:rFonts w:ascii="Simplified Arabic" w:hAnsi="Simplified Arabic" w:cs="Simplified Arabic"/>
          <w:b/>
          <w:bCs/>
          <w:color w:val="000000"/>
          <w:rtl/>
        </w:rPr>
        <w:t xml:space="preserve"> </w:t>
      </w:r>
    </w:p>
    <w:p w:rsidR="00420951" w:rsidRPr="00760081" w:rsidRDefault="00C437A7" w:rsidP="00040D40">
      <w:pPr>
        <w:bidi/>
        <w:spacing w:line="360" w:lineRule="auto"/>
        <w:jc w:val="both"/>
        <w:rPr>
          <w:rFonts w:ascii="Simplified Arabic" w:hAnsi="Simplified Arabic" w:cs="Simplified Arabic"/>
          <w:b/>
          <w:bCs/>
          <w:color w:val="000066"/>
          <w:sz w:val="28"/>
          <w:szCs w:val="28"/>
          <w:rtl/>
        </w:rPr>
      </w:pPr>
      <w:r>
        <w:rPr>
          <w:rFonts w:ascii="Simplified Arabic" w:hAnsi="Simplified Arabic" w:cs="Simplified Arabic"/>
          <w:b/>
          <w:bCs/>
          <w:color w:val="000000"/>
          <w:sz w:val="28"/>
          <w:szCs w:val="28"/>
          <w:rtl/>
        </w:rPr>
        <w:t> </w:t>
      </w:r>
      <w:r w:rsidR="00420951" w:rsidRPr="00760081">
        <w:rPr>
          <w:rFonts w:ascii="Simplified Arabic" w:hAnsi="Simplified Arabic" w:cs="Simplified Arabic"/>
          <w:b/>
          <w:bCs/>
          <w:color w:val="000000"/>
          <w:sz w:val="28"/>
          <w:szCs w:val="28"/>
          <w:rtl/>
        </w:rPr>
        <w:t> لم يعط  المشرع الجزائري تعريفا للعقوبة التأديبية، كما لم يعرف العقوبة الجزائية أيضا،وإنما قام بتحديد هذه العقوبات على سبيل الحصر، بحيث لا يمكن الخروج عليها   إلا بجود نص خاص في قوانين اساسية لبعض الأسلاك وذلك ما أشارت إليه المادة 164 من الأمر 06 .03.عكس المرسوم 58 59 الذي صدر في اطار مرحلة توحيد الانظمة القانونية وتوحيد سياسة الاجور بما فيها توحيد الاجراءات التأديبية على كافة القطاعات،حسب ما اقره القانون 78/12 المؤرخ في 05/08/1978 المتضمن القانون الاساسي العام للعامل.</w:t>
      </w:r>
      <w:r w:rsidR="00265466">
        <w:rPr>
          <w:rStyle w:val="Appeldenotedefin"/>
          <w:rFonts w:ascii="Simplified Arabic" w:hAnsi="Simplified Arabic" w:cs="Simplified Arabic"/>
          <w:b/>
          <w:bCs/>
          <w:color w:val="000000"/>
          <w:sz w:val="28"/>
          <w:szCs w:val="28"/>
          <w:rtl/>
        </w:rPr>
        <w:endnoteReference w:id="8"/>
      </w:r>
    </w:p>
    <w:p w:rsidR="00420951" w:rsidRPr="00760081" w:rsidRDefault="00420951" w:rsidP="00420951">
      <w:pPr>
        <w:bidi/>
        <w:spacing w:line="360" w:lineRule="auto"/>
        <w:jc w:val="both"/>
        <w:rPr>
          <w:rFonts w:ascii="Simplified Arabic" w:hAnsi="Simplified Arabic" w:cs="Simplified Arabic"/>
          <w:b/>
          <w:bCs/>
          <w:color w:val="000066"/>
          <w:sz w:val="28"/>
          <w:szCs w:val="28"/>
          <w:rtl/>
        </w:rPr>
      </w:pPr>
      <w:r w:rsidRPr="00760081">
        <w:rPr>
          <w:rFonts w:ascii="Simplified Arabic" w:hAnsi="Simplified Arabic" w:cs="Simplified Arabic"/>
          <w:b/>
          <w:bCs/>
          <w:color w:val="000000"/>
          <w:sz w:val="28"/>
          <w:szCs w:val="28"/>
          <w:rtl/>
        </w:rPr>
        <w:t xml:space="preserve">       ويمكن تعريف العقوبة التأديبية بصورة عامة بأنها: إجراء يمس الموظف المخطئ في مركزه الوظيفي   وهي نوع من العقوبات المشتقة من طبيعة نظام الوظيفة العمومية، توقع على العامل المرتكب لمخالفة تأديبية، وتؤثر في مركزه ومستقبله الوظيفي  </w:t>
      </w:r>
      <w:r w:rsidRPr="00760081">
        <w:rPr>
          <w:rFonts w:ascii="Simplified Arabic" w:hAnsi="Simplified Arabic" w:cs="Simplified Arabic"/>
          <w:b/>
          <w:bCs/>
          <w:color w:val="000066"/>
          <w:sz w:val="28"/>
          <w:szCs w:val="28"/>
          <w:rtl/>
        </w:rPr>
        <w:t>.</w:t>
      </w:r>
      <w:r w:rsidRPr="00760081">
        <w:rPr>
          <w:rFonts w:ascii="Simplified Arabic" w:hAnsi="Simplified Arabic" w:cs="Simplified Arabic"/>
          <w:b/>
          <w:bCs/>
          <w:color w:val="000000"/>
          <w:sz w:val="28"/>
          <w:szCs w:val="28"/>
          <w:rtl/>
        </w:rPr>
        <w:t xml:space="preserve">    </w:t>
      </w:r>
    </w:p>
    <w:p w:rsidR="00420951" w:rsidRDefault="00420951" w:rsidP="00420951">
      <w:pPr>
        <w:bidi/>
        <w:spacing w:line="360" w:lineRule="auto"/>
        <w:jc w:val="both"/>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 xml:space="preserve">والظاهر من التعريف السابق ان الأصل في العقوبة التأديبية، أنها تمس الحقوق والمزايا الوظيفية. وقد يكون هذا المساس جزئيا او كليا ولا يمكن في أي حال من الأحوال ـ في مجال الوظيفة العموميةـ أن يمس شخص العامل او ملكه الشخصي. وإن كانت هذه الميزة لا تسري على بعض القطاعات مثل عقوبة التوقيف والتوقيف الشديد المطبق في المجال العسكري.  </w:t>
      </w:r>
    </w:p>
    <w:p w:rsidR="004E5DA6" w:rsidRDefault="004E5DA6" w:rsidP="004E5DA6">
      <w:pPr>
        <w:bidi/>
        <w:spacing w:line="360" w:lineRule="auto"/>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w:t>
      </w:r>
    </w:p>
    <w:p w:rsidR="004E5DA6" w:rsidRDefault="004E5DA6" w:rsidP="004E5DA6">
      <w:pPr>
        <w:bidi/>
        <w:spacing w:line="360" w:lineRule="auto"/>
        <w:jc w:val="both"/>
        <w:rPr>
          <w:rFonts w:ascii="Simplified Arabic" w:hAnsi="Simplified Arabic" w:cs="Simplified Arabic"/>
          <w:b/>
          <w:bCs/>
          <w:color w:val="000000"/>
          <w:sz w:val="28"/>
          <w:szCs w:val="28"/>
          <w:rtl/>
        </w:rPr>
      </w:pPr>
      <w:r>
        <w:rPr>
          <w:rFonts w:hint="cs"/>
          <w:rtl/>
        </w:rPr>
        <w:t>(</w:t>
      </w:r>
      <w:r>
        <w:rPr>
          <w:rStyle w:val="Appeldenotedefin"/>
        </w:rPr>
        <w:footnoteRef/>
      </w:r>
      <w:r>
        <w:rPr>
          <w:rFonts w:hint="cs"/>
          <w:rtl/>
        </w:rPr>
        <w:t>)</w:t>
      </w:r>
      <w:r w:rsidRPr="00676E4D">
        <w:rPr>
          <w:rFonts w:hint="cs"/>
          <w:b/>
          <w:bCs/>
          <w:sz w:val="20"/>
          <w:szCs w:val="20"/>
          <w:rtl/>
          <w:lang w:bidi="ar-DZ"/>
        </w:rPr>
        <w:t>انظر القانون 78/12 والقانون 82/06 والمرسوم 82/302 المحدد لكيفيات تطبيق الأحكام الواردة في القانون 82/06 المتعلق بعلاقات العمل الفردية.</w:t>
      </w:r>
    </w:p>
    <w:p w:rsidR="004E5DA6" w:rsidRDefault="004E5DA6" w:rsidP="004E5DA6">
      <w:pPr>
        <w:bidi/>
        <w:spacing w:line="360" w:lineRule="auto"/>
        <w:jc w:val="both"/>
        <w:rPr>
          <w:rFonts w:ascii="Simplified Arabic" w:hAnsi="Simplified Arabic" w:cs="Simplified Arabic"/>
          <w:b/>
          <w:bCs/>
          <w:color w:val="000000"/>
          <w:sz w:val="28"/>
          <w:szCs w:val="28"/>
          <w:rtl/>
        </w:rPr>
      </w:pPr>
    </w:p>
    <w:p w:rsidR="004E5DA6" w:rsidRDefault="004E5DA6" w:rsidP="004E5DA6">
      <w:pPr>
        <w:bidi/>
        <w:spacing w:line="360" w:lineRule="auto"/>
        <w:jc w:val="both"/>
        <w:rPr>
          <w:rFonts w:ascii="Simplified Arabic" w:hAnsi="Simplified Arabic" w:cs="Simplified Arabic"/>
          <w:b/>
          <w:bCs/>
          <w:color w:val="000000"/>
          <w:sz w:val="28"/>
          <w:szCs w:val="28"/>
          <w:rtl/>
        </w:rPr>
      </w:pPr>
    </w:p>
    <w:p w:rsidR="004E5DA6" w:rsidRPr="00760081" w:rsidRDefault="004E5DA6" w:rsidP="004E5DA6">
      <w:pPr>
        <w:bidi/>
        <w:spacing w:line="360" w:lineRule="auto"/>
        <w:jc w:val="both"/>
        <w:rPr>
          <w:rFonts w:ascii="Simplified Arabic" w:hAnsi="Simplified Arabic" w:cs="Simplified Arabic"/>
          <w:b/>
          <w:bCs/>
          <w:color w:val="000000"/>
          <w:sz w:val="28"/>
          <w:szCs w:val="28"/>
          <w:rtl/>
        </w:rPr>
      </w:pPr>
    </w:p>
    <w:p w:rsidR="00420951" w:rsidRDefault="00420951" w:rsidP="00A105EF">
      <w:pPr>
        <w:bidi/>
        <w:spacing w:line="360" w:lineRule="auto"/>
        <w:jc w:val="both"/>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والعقوبات التأديبية تهدف إلى تقويم سلوك العامل المخالف وزجره، ليكون عبرة لغيره من الموظفين او العاملين، حتى يلتزم كل عامل بواجباته الوظيفية . ممـا يحقـق المصلحــة العامـة وصالــح المرفـق العــام،وقد تكون اما عقوبة اصلية او عقوبة تبعية،ومهما كانت درجة العقوبة وخطورة التصرف،فان توخي الاجراءات واجب حتمي اعمالا لقاعدة مشروعية العقاب.</w:t>
      </w:r>
    </w:p>
    <w:p w:rsidR="00420951" w:rsidRPr="00760081" w:rsidRDefault="00420951" w:rsidP="00420951">
      <w:pPr>
        <w:bidi/>
        <w:spacing w:line="360" w:lineRule="auto"/>
        <w:rPr>
          <w:rFonts w:ascii="Simplified Arabic" w:hAnsi="Simplified Arabic" w:cs="Simplified Arabic"/>
          <w:b/>
          <w:bCs/>
          <w:color w:val="000066"/>
          <w:sz w:val="28"/>
          <w:szCs w:val="28"/>
        </w:rPr>
      </w:pPr>
      <w:r w:rsidRPr="00760081">
        <w:rPr>
          <w:rFonts w:ascii="Simplified Arabic" w:hAnsi="Simplified Arabic" w:cs="Simplified Arabic"/>
          <w:b/>
          <w:bCs/>
          <w:color w:val="000000"/>
          <w:sz w:val="28"/>
          <w:szCs w:val="28"/>
          <w:rtl/>
        </w:rPr>
        <w:t>وتقوم سياسة العقاب على عدة مبادئ نذكر منها:</w:t>
      </w:r>
      <w:r w:rsidRPr="00760081">
        <w:rPr>
          <w:rFonts w:ascii="Simplified Arabic" w:hAnsi="Simplified Arabic" w:cs="Simplified Arabic"/>
          <w:b/>
          <w:bCs/>
          <w:color w:val="000000"/>
          <w:sz w:val="28"/>
          <w:szCs w:val="28"/>
          <w:u w:val="single"/>
          <w:rtl/>
        </w:rPr>
        <w:t xml:space="preserve"> </w:t>
      </w:r>
      <w:r w:rsidRPr="00760081">
        <w:rPr>
          <w:rFonts w:ascii="Simplified Arabic" w:hAnsi="Simplified Arabic" w:cs="Simplified Arabic"/>
          <w:b/>
          <w:bCs/>
          <w:color w:val="000066"/>
          <w:sz w:val="28"/>
          <w:szCs w:val="28"/>
          <w:rtl/>
        </w:rPr>
        <w:t xml:space="preserve"> </w:t>
      </w:r>
    </w:p>
    <w:p w:rsidR="00420951" w:rsidRPr="00760081" w:rsidRDefault="00420951" w:rsidP="00420951">
      <w:pPr>
        <w:bidi/>
        <w:spacing w:line="360" w:lineRule="auto"/>
        <w:jc w:val="both"/>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1/ مبدأ شرعية العقوبة التأديبية</w:t>
      </w:r>
    </w:p>
    <w:p w:rsidR="00420951" w:rsidRPr="00760081" w:rsidRDefault="00420951" w:rsidP="00420951">
      <w:pPr>
        <w:bidi/>
        <w:spacing w:line="360" w:lineRule="auto"/>
        <w:jc w:val="both"/>
        <w:outlineLvl w:val="0"/>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 xml:space="preserve">2/   عدم ازدواج العقوبة التأديبية على الفعل الواحد </w:t>
      </w:r>
    </w:p>
    <w:p w:rsidR="00420951" w:rsidRPr="00760081" w:rsidRDefault="00420951" w:rsidP="00420951">
      <w:pPr>
        <w:bidi/>
        <w:spacing w:line="360" w:lineRule="auto"/>
        <w:jc w:val="both"/>
        <w:outlineLvl w:val="0"/>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ـ3/ مبدأ شخصية العقوبة التأديبية</w:t>
      </w:r>
    </w:p>
    <w:p w:rsidR="00420951" w:rsidRPr="00760081" w:rsidRDefault="00420951" w:rsidP="00040D40">
      <w:pPr>
        <w:bidi/>
        <w:spacing w:line="360" w:lineRule="auto"/>
        <w:jc w:val="both"/>
        <w:outlineLvl w:val="0"/>
        <w:rPr>
          <w:rFonts w:ascii="Simplified Arabic" w:hAnsi="Simplified Arabic" w:cs="Simplified Arabic"/>
          <w:b/>
          <w:bCs/>
          <w:color w:val="000066"/>
          <w:sz w:val="28"/>
          <w:szCs w:val="28"/>
          <w:rtl/>
          <w:lang w:bidi="ar-DZ"/>
        </w:rPr>
      </w:pPr>
      <w:r w:rsidRPr="00760081">
        <w:rPr>
          <w:rFonts w:ascii="Simplified Arabic" w:hAnsi="Simplified Arabic" w:cs="Simplified Arabic"/>
          <w:b/>
          <w:bCs/>
          <w:color w:val="000000"/>
          <w:sz w:val="28"/>
          <w:szCs w:val="28"/>
          <w:rtl/>
        </w:rPr>
        <w:t xml:space="preserve"> 4/- تسبـب القـرار ألتأديبي </w:t>
      </w:r>
      <w:r w:rsidR="00265466">
        <w:rPr>
          <w:rStyle w:val="Appeldenotedefin"/>
          <w:rFonts w:ascii="Simplified Arabic" w:hAnsi="Simplified Arabic" w:cs="Simplified Arabic"/>
          <w:b/>
          <w:bCs/>
          <w:color w:val="000000"/>
          <w:sz w:val="28"/>
          <w:szCs w:val="28"/>
          <w:rtl/>
        </w:rPr>
        <w:endnoteReference w:id="9"/>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u w:val="single"/>
          <w:rtl/>
          <w:lang w:bidi="ar-DZ"/>
        </w:rPr>
        <w:t>رابعا</w:t>
      </w:r>
      <w:r w:rsidRPr="00760081">
        <w:rPr>
          <w:rFonts w:ascii="Simplified Arabic" w:hAnsi="Simplified Arabic" w:cs="Simplified Arabic"/>
          <w:b/>
          <w:bCs/>
          <w:sz w:val="28"/>
          <w:szCs w:val="28"/>
          <w:rtl/>
          <w:lang w:bidi="ar-DZ"/>
        </w:rPr>
        <w:t>:الاجراءات التأديبية</w:t>
      </w:r>
    </w:p>
    <w:p w:rsidR="00420951" w:rsidRDefault="00420951" w:rsidP="00420951">
      <w:pPr>
        <w:bidi/>
        <w:spacing w:line="360" w:lineRule="auto"/>
        <w:ind w:firstLine="720"/>
        <w:jc w:val="lowKashida"/>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 xml:space="preserve">عند الحديث عن السلطة المختصة بالتأديب نشير الى الالتزام بمبدأ الشرعية الذي يفيد أنه لا تستطيع توقيع عقوبة تأديبية معينة على موظف إلا السلطة التي يعينها المشرع ويخول لها هذه الصلاحية، فلا يمكن – تحت طائلة البطلان – توقيع عقوبة تأديبية على موظف من قبل سلطة غير مختصة، وهو اختصاص أصيل حيث لا يمكن لهذه السلطة تفويض اختصاصها في ذلك إلا في حدود القانون والقضاء يعمل بصرامة في هذا المجال ويلجأ الى التفسير الضيق للنصوص بالنظر الى الطبيعة العقابية التأديبية . </w:t>
      </w:r>
    </w:p>
    <w:p w:rsidR="004E5DA6" w:rsidRDefault="004E5DA6" w:rsidP="004E5DA6">
      <w:pPr>
        <w:bidi/>
        <w:spacing w:line="360" w:lineRule="auto"/>
        <w:ind w:firstLine="720"/>
        <w:jc w:val="lowKashida"/>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w:t>
      </w:r>
    </w:p>
    <w:p w:rsidR="004E5DA6" w:rsidRPr="00676E4D" w:rsidRDefault="004E5DA6" w:rsidP="004E5DA6">
      <w:pPr>
        <w:pStyle w:val="Notedebasdepage"/>
        <w:bidi/>
        <w:rPr>
          <w:b/>
          <w:bCs/>
          <w:sz w:val="20"/>
          <w:szCs w:val="20"/>
          <w:rtl/>
          <w:lang w:bidi="ar-DZ"/>
        </w:rPr>
      </w:pPr>
      <w:r>
        <w:rPr>
          <w:rFonts w:hint="cs"/>
          <w:b/>
          <w:bCs/>
          <w:rtl/>
          <w:lang w:bidi="ar-DZ"/>
        </w:rPr>
        <w:t>(</w:t>
      </w:r>
      <w:r>
        <w:rPr>
          <w:rStyle w:val="Appeldenotedefin"/>
        </w:rPr>
        <w:footnoteRef/>
      </w:r>
      <w:r>
        <w:rPr>
          <w:rFonts w:hint="cs"/>
          <w:b/>
          <w:bCs/>
          <w:rtl/>
          <w:lang w:bidi="ar-DZ"/>
        </w:rPr>
        <w:t>)</w:t>
      </w:r>
      <w:r w:rsidRPr="00676E4D">
        <w:rPr>
          <w:rFonts w:hint="cs"/>
          <w:b/>
          <w:bCs/>
          <w:rtl/>
          <w:lang w:bidi="ar-DZ"/>
        </w:rPr>
        <w:t>-</w:t>
      </w:r>
      <w:r w:rsidRPr="00676E4D">
        <w:rPr>
          <w:rFonts w:hint="cs"/>
          <w:b/>
          <w:bCs/>
          <w:sz w:val="20"/>
          <w:szCs w:val="20"/>
          <w:rtl/>
          <w:lang w:bidi="ar-DZ"/>
        </w:rPr>
        <w:t>أكثر تفصيل حول تطبيقات هاته المبادئ راجع كل من:</w:t>
      </w:r>
    </w:p>
    <w:p w:rsidR="004E5DA6" w:rsidRPr="00676E4D" w:rsidRDefault="004E5DA6" w:rsidP="004E5DA6">
      <w:pPr>
        <w:pStyle w:val="Notedebasdepage"/>
        <w:bidi/>
        <w:rPr>
          <w:b/>
          <w:bCs/>
          <w:sz w:val="20"/>
          <w:szCs w:val="20"/>
          <w:rtl/>
          <w:lang w:bidi="ar-DZ"/>
        </w:rPr>
      </w:pPr>
      <w:r w:rsidRPr="00676E4D">
        <w:rPr>
          <w:rFonts w:hint="cs"/>
          <w:b/>
          <w:bCs/>
          <w:sz w:val="20"/>
          <w:szCs w:val="20"/>
          <w:rtl/>
          <w:lang w:bidi="ar-DZ"/>
        </w:rPr>
        <w:t>-سليمان الطماوي،المرجع السابق،ص.145 وما بعدها.</w:t>
      </w:r>
    </w:p>
    <w:p w:rsidR="004E5DA6" w:rsidRPr="00676E4D" w:rsidRDefault="004E5DA6" w:rsidP="004E5DA6">
      <w:pPr>
        <w:pStyle w:val="Notedebasdepage"/>
        <w:bidi/>
        <w:rPr>
          <w:b/>
          <w:bCs/>
          <w:sz w:val="20"/>
          <w:szCs w:val="20"/>
          <w:rtl/>
          <w:lang w:bidi="ar-DZ"/>
        </w:rPr>
      </w:pPr>
      <w:r w:rsidRPr="00676E4D">
        <w:rPr>
          <w:rFonts w:hint="cs"/>
          <w:b/>
          <w:bCs/>
          <w:sz w:val="20"/>
          <w:szCs w:val="20"/>
          <w:rtl/>
          <w:lang w:bidi="ar-DZ"/>
        </w:rPr>
        <w:t>-محمد جودت الماط، المرج</w:t>
      </w:r>
      <w:r w:rsidRPr="00676E4D">
        <w:rPr>
          <w:rFonts w:hint="eastAsia"/>
          <w:b/>
          <w:bCs/>
          <w:sz w:val="20"/>
          <w:szCs w:val="20"/>
          <w:rtl/>
          <w:lang w:bidi="ar-DZ"/>
        </w:rPr>
        <w:t>ع</w:t>
      </w:r>
      <w:r w:rsidRPr="00676E4D">
        <w:rPr>
          <w:rFonts w:hint="cs"/>
          <w:b/>
          <w:bCs/>
          <w:sz w:val="20"/>
          <w:szCs w:val="20"/>
          <w:rtl/>
          <w:lang w:bidi="ar-DZ"/>
        </w:rPr>
        <w:t xml:space="preserve"> السابق، </w:t>
      </w:r>
      <w:r w:rsidRPr="00676E4D">
        <w:rPr>
          <w:rFonts w:hint="eastAsia"/>
          <w:b/>
          <w:bCs/>
          <w:sz w:val="20"/>
          <w:szCs w:val="20"/>
          <w:rtl/>
          <w:lang w:bidi="ar-DZ"/>
        </w:rPr>
        <w:t>ص</w:t>
      </w:r>
      <w:r w:rsidRPr="00676E4D">
        <w:rPr>
          <w:rFonts w:hint="cs"/>
          <w:b/>
          <w:bCs/>
          <w:sz w:val="20"/>
          <w:szCs w:val="20"/>
          <w:rtl/>
          <w:lang w:bidi="ar-DZ"/>
        </w:rPr>
        <w:t>.80.</w:t>
      </w:r>
    </w:p>
    <w:p w:rsidR="004E5DA6" w:rsidRDefault="004E5DA6" w:rsidP="004E5DA6">
      <w:pPr>
        <w:pStyle w:val="Notedebasdepage"/>
        <w:bidi/>
        <w:rPr>
          <w:b/>
          <w:bCs/>
          <w:sz w:val="20"/>
          <w:szCs w:val="20"/>
          <w:rtl/>
          <w:lang w:bidi="ar-DZ"/>
        </w:rPr>
      </w:pPr>
      <w:r w:rsidRPr="00676E4D">
        <w:rPr>
          <w:rFonts w:hint="cs"/>
          <w:b/>
          <w:bCs/>
          <w:sz w:val="20"/>
          <w:szCs w:val="20"/>
          <w:rtl/>
          <w:lang w:bidi="ar-DZ"/>
        </w:rPr>
        <w:t>-عبد الوهاب البنداوري،المرجع السابق،ص</w:t>
      </w:r>
      <w:r>
        <w:rPr>
          <w:rFonts w:hint="cs"/>
          <w:b/>
          <w:bCs/>
          <w:sz w:val="20"/>
          <w:szCs w:val="20"/>
          <w:rtl/>
          <w:lang w:bidi="ar-DZ"/>
        </w:rPr>
        <w:t xml:space="preserve"> ص</w:t>
      </w:r>
      <w:r w:rsidRPr="00676E4D">
        <w:rPr>
          <w:rFonts w:hint="cs"/>
          <w:b/>
          <w:bCs/>
          <w:sz w:val="20"/>
          <w:szCs w:val="20"/>
          <w:rtl/>
          <w:lang w:bidi="ar-DZ"/>
        </w:rPr>
        <w:t>.55-72.</w:t>
      </w:r>
    </w:p>
    <w:p w:rsidR="004E5DA6" w:rsidRPr="004E5DA6" w:rsidRDefault="004E5DA6" w:rsidP="004E5DA6">
      <w:pPr>
        <w:pStyle w:val="Notedebasdepage"/>
        <w:bidi/>
        <w:rPr>
          <w:b/>
          <w:bCs/>
          <w:sz w:val="20"/>
          <w:szCs w:val="20"/>
          <w:rtl/>
          <w:lang w:bidi="ar-DZ"/>
        </w:rPr>
      </w:pPr>
      <w:r w:rsidRPr="00676E4D">
        <w:rPr>
          <w:rFonts w:hint="cs"/>
          <w:b/>
          <w:bCs/>
          <w:rtl/>
          <w:lang w:bidi="ar-DZ"/>
        </w:rPr>
        <w:t>-</w:t>
      </w:r>
      <w:r w:rsidRPr="004E5DA6">
        <w:rPr>
          <w:rFonts w:hint="cs"/>
          <w:rtl/>
          <w:lang w:bidi="ar-DZ"/>
        </w:rPr>
        <w:t>انظر كذلك المادة 161 من الأمر 06/03 المتعلق بالقانون الأساسي للوظيفة العامة.</w:t>
      </w:r>
    </w:p>
    <w:p w:rsidR="004E5DA6" w:rsidRDefault="004E5DA6" w:rsidP="004E5DA6">
      <w:pPr>
        <w:bidi/>
        <w:spacing w:line="360" w:lineRule="auto"/>
        <w:ind w:firstLine="720"/>
        <w:jc w:val="lowKashida"/>
        <w:rPr>
          <w:rFonts w:ascii="Simplified Arabic" w:hAnsi="Simplified Arabic" w:cs="Simplified Arabic"/>
          <w:b/>
          <w:bCs/>
          <w:color w:val="000000"/>
          <w:sz w:val="28"/>
          <w:szCs w:val="28"/>
          <w:rtl/>
        </w:rPr>
      </w:pPr>
    </w:p>
    <w:p w:rsidR="004E5DA6" w:rsidRPr="00760081" w:rsidRDefault="004E5DA6" w:rsidP="004E5DA6">
      <w:pPr>
        <w:bidi/>
        <w:spacing w:line="360" w:lineRule="auto"/>
        <w:ind w:firstLine="720"/>
        <w:jc w:val="lowKashida"/>
        <w:rPr>
          <w:rFonts w:ascii="Simplified Arabic" w:hAnsi="Simplified Arabic" w:cs="Simplified Arabic"/>
          <w:b/>
          <w:bCs/>
          <w:color w:val="000066"/>
          <w:sz w:val="28"/>
          <w:szCs w:val="28"/>
          <w:rtl/>
        </w:rPr>
      </w:pPr>
    </w:p>
    <w:p w:rsidR="004E5DA6" w:rsidRDefault="00420951" w:rsidP="004E5DA6">
      <w:pPr>
        <w:bidi/>
        <w:spacing w:line="360" w:lineRule="auto"/>
        <w:jc w:val="lowKashida"/>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وكل التشريعات في العالم لا تخلوا من اعتمادها اتجاه من بين اتجاهين رئيسيين وهما: الاتجاه الرئاسي الذي يوكل التأديب للسلطة الرئاسية التي تعلوا الموظف المذنب، اتباع الطريق الإداري في التأديب والاتجاه القضائي الذي يضفي الطابع القضائي على اجراءات التأديب</w:t>
      </w:r>
      <w:r w:rsidRPr="00760081">
        <w:rPr>
          <w:rFonts w:ascii="Simplified Arabic" w:hAnsi="Simplified Arabic" w:cs="Simplified Arabic"/>
          <w:b/>
          <w:bCs/>
          <w:color w:val="000000"/>
          <w:sz w:val="28"/>
          <w:szCs w:val="28"/>
        </w:rPr>
        <w:t xml:space="preserve"> </w:t>
      </w:r>
      <w:r w:rsidRPr="00760081">
        <w:rPr>
          <w:rFonts w:ascii="Simplified Arabic" w:hAnsi="Simplified Arabic" w:cs="Simplified Arabic"/>
          <w:b/>
          <w:bCs/>
          <w:color w:val="000000"/>
          <w:sz w:val="28"/>
          <w:szCs w:val="28"/>
          <w:rtl/>
        </w:rPr>
        <w:t xml:space="preserve">،  وقد يعتمد في هذا المجال على  احد النمطين ،وذلك حسب السياسة المعتمدة في الدولة والدور المنوط بالموظف العام،من خلال القوانين الاساسية والأنظمة </w:t>
      </w:r>
    </w:p>
    <w:p w:rsidR="00420951" w:rsidRPr="00760081" w:rsidRDefault="00420951" w:rsidP="004E5DA6">
      <w:pPr>
        <w:bidi/>
        <w:spacing w:line="360" w:lineRule="auto"/>
        <w:jc w:val="lowKashida"/>
        <w:rPr>
          <w:rFonts w:ascii="Simplified Arabic" w:hAnsi="Simplified Arabic" w:cs="Simplified Arabic"/>
          <w:b/>
          <w:bCs/>
          <w:color w:val="000066"/>
          <w:sz w:val="28"/>
          <w:szCs w:val="28"/>
          <w:rtl/>
        </w:rPr>
      </w:pPr>
      <w:r w:rsidRPr="00760081">
        <w:rPr>
          <w:rFonts w:ascii="Simplified Arabic" w:hAnsi="Simplified Arabic" w:cs="Simplified Arabic"/>
          <w:b/>
          <w:bCs/>
          <w:color w:val="000000"/>
          <w:sz w:val="28"/>
          <w:szCs w:val="28"/>
          <w:rtl/>
        </w:rPr>
        <w:t xml:space="preserve">الداخلية،ويعتمد على احد الاسلوبين التاليين:- </w:t>
      </w:r>
    </w:p>
    <w:p w:rsidR="00420951" w:rsidRPr="00760081" w:rsidRDefault="00420951" w:rsidP="00420951">
      <w:pPr>
        <w:spacing w:line="360" w:lineRule="auto"/>
        <w:jc w:val="right"/>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 xml:space="preserve"> - النظام الرئاسي</w:t>
      </w:r>
    </w:p>
    <w:p w:rsidR="00420951" w:rsidRPr="00760081" w:rsidRDefault="00420951" w:rsidP="00040D40">
      <w:pPr>
        <w:spacing w:line="360" w:lineRule="auto"/>
        <w:jc w:val="right"/>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-النظام القضائي</w:t>
      </w:r>
      <w:r w:rsidR="00265466">
        <w:rPr>
          <w:rStyle w:val="Appeldenotedefin"/>
          <w:rFonts w:ascii="Simplified Arabic" w:hAnsi="Simplified Arabic" w:cs="Simplified Arabic"/>
          <w:b/>
          <w:bCs/>
          <w:color w:val="000000"/>
          <w:sz w:val="28"/>
          <w:szCs w:val="28"/>
          <w:rtl/>
        </w:rPr>
        <w:endnoteReference w:id="10"/>
      </w:r>
      <w:r w:rsidRPr="00760081">
        <w:rPr>
          <w:rFonts w:ascii="Simplified Arabic" w:hAnsi="Simplified Arabic" w:cs="Simplified Arabic"/>
          <w:b/>
          <w:bCs/>
          <w:color w:val="000000"/>
          <w:sz w:val="28"/>
          <w:szCs w:val="28"/>
          <w:rtl/>
        </w:rPr>
        <w:t xml:space="preserve"> </w:t>
      </w:r>
    </w:p>
    <w:p w:rsidR="00420951" w:rsidRPr="00760081" w:rsidRDefault="00420951" w:rsidP="00420951">
      <w:pPr>
        <w:spacing w:line="360" w:lineRule="auto"/>
        <w:jc w:val="right"/>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 xml:space="preserve">وتختلف العقوبات باختلاف المخالفات،تطبيقا لمبدأ تناسب العقوبة مع الخطأ المقترف،كما انه وبخلاف النصوص السابقة ذات الصلة بالمجال التأديبي ،فان الامر 06/03 الاخير نص على ثلاثة اربعة انواع من الاخطاء تناسبها الربعة درجات من العقوبات،وتم الاعتماد في تقسيم العقوبات نفس المعيار أي معيار الشدة تناسبا مع خطورة الأفعال المرتكبة مميزا بينها في كيفية تطبيقها والسلطات المختصة بها و إجراءات تسليطها. وذلك غبر كل القوانين المتناولة لموضوع التأديب في الوظيفة العامة. مع بعض الاختلاف في كل مرحلة. </w:t>
      </w:r>
    </w:p>
    <w:p w:rsidR="00420951" w:rsidRPr="00760081" w:rsidRDefault="00420951" w:rsidP="00420951">
      <w:pPr>
        <w:spacing w:line="360" w:lineRule="auto"/>
        <w:jc w:val="right"/>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ومن الجدير بالتذكير انه ومهما كانت طبيعة المخالفة فقد كرست قوانين الوظيف العمومي ،في الجزائر والأنظمة المقارنة،ضمانات تشريعية وأخرى ادارية وضمانات قضائية،نذكر منها الضمانات التالية:-</w:t>
      </w:r>
    </w:p>
    <w:p w:rsidR="00420951" w:rsidRPr="00760081" w:rsidRDefault="00420951" w:rsidP="00420951">
      <w:pPr>
        <w:spacing w:line="360" w:lineRule="auto"/>
        <w:jc w:val="right"/>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1-حق الموظف في اعلامه وتبليغه بما نسب اليه،</w:t>
      </w:r>
    </w:p>
    <w:p w:rsidR="00420951" w:rsidRDefault="00420951" w:rsidP="00420951">
      <w:pPr>
        <w:spacing w:line="360" w:lineRule="auto"/>
        <w:jc w:val="right"/>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2-الحق في الاطلاع على الملف التأديبي</w:t>
      </w:r>
    </w:p>
    <w:p w:rsidR="00381965" w:rsidRDefault="00381965" w:rsidP="00381965">
      <w:pPr>
        <w:pStyle w:val="Notedebasdepage"/>
        <w:bidi/>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w:t>
      </w:r>
    </w:p>
    <w:p w:rsidR="00381965" w:rsidRPr="003F47AF" w:rsidRDefault="00381965" w:rsidP="00381965">
      <w:pPr>
        <w:pStyle w:val="Notedebasdepage"/>
        <w:bidi/>
        <w:rPr>
          <w:b/>
          <w:bCs/>
          <w:sz w:val="20"/>
          <w:szCs w:val="20"/>
          <w:rtl/>
          <w:lang w:bidi="ar-DZ"/>
        </w:rPr>
      </w:pPr>
      <w:r>
        <w:rPr>
          <w:rFonts w:hint="cs"/>
          <w:rtl/>
        </w:rPr>
        <w:t>(</w:t>
      </w:r>
      <w:r>
        <w:rPr>
          <w:rStyle w:val="Appeldenotedefin"/>
        </w:rPr>
        <w:footnoteRef/>
      </w:r>
      <w:r>
        <w:rPr>
          <w:rFonts w:hint="cs"/>
          <w:rtl/>
        </w:rPr>
        <w:t>)</w:t>
      </w:r>
      <w:r>
        <w:t xml:space="preserve"> </w:t>
      </w:r>
      <w:r w:rsidRPr="00676E4D">
        <w:rPr>
          <w:rFonts w:hint="cs"/>
          <w:b/>
          <w:bCs/>
          <w:rtl/>
          <w:lang w:bidi="ar-DZ"/>
        </w:rPr>
        <w:t>-</w:t>
      </w:r>
      <w:r w:rsidRPr="00676E4D">
        <w:rPr>
          <w:rFonts w:hint="cs"/>
          <w:b/>
          <w:bCs/>
          <w:sz w:val="20"/>
          <w:szCs w:val="20"/>
          <w:rtl/>
          <w:lang w:bidi="ar-DZ"/>
        </w:rPr>
        <w:t>للتفصيل أكثر راجع:سليمان الطماوي،المرجع السابق،ص.91 وما بعدها.</w:t>
      </w:r>
    </w:p>
    <w:p w:rsidR="00381965" w:rsidRDefault="00381965" w:rsidP="00381965">
      <w:pPr>
        <w:pStyle w:val="Notedebasdepage"/>
        <w:bidi/>
        <w:rPr>
          <w:rtl/>
        </w:rPr>
      </w:pPr>
      <w:r>
        <w:rPr>
          <w:rFonts w:hint="cs"/>
          <w:rtl/>
        </w:rPr>
        <w:t xml:space="preserve"> </w:t>
      </w:r>
    </w:p>
    <w:p w:rsidR="00381965" w:rsidRDefault="00381965" w:rsidP="00381965">
      <w:pPr>
        <w:pStyle w:val="Notedebasdepage"/>
        <w:bidi/>
        <w:rPr>
          <w:rtl/>
        </w:rPr>
      </w:pPr>
    </w:p>
    <w:p w:rsidR="00381965" w:rsidRPr="003F47AF" w:rsidRDefault="00381965" w:rsidP="00381965">
      <w:pPr>
        <w:pStyle w:val="Notedebasdepage"/>
        <w:bidi/>
        <w:rPr>
          <w:b/>
          <w:bCs/>
          <w:sz w:val="20"/>
          <w:szCs w:val="20"/>
          <w:rtl/>
          <w:lang w:bidi="ar-DZ"/>
        </w:rPr>
      </w:pPr>
    </w:p>
    <w:p w:rsidR="00420951" w:rsidRPr="00760081" w:rsidRDefault="00420951" w:rsidP="00420951">
      <w:pPr>
        <w:spacing w:line="360" w:lineRule="auto"/>
        <w:jc w:val="right"/>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3-الحق في الاستعانة بمحام او مرافق يساعده</w:t>
      </w:r>
    </w:p>
    <w:p w:rsidR="00420951" w:rsidRPr="00760081" w:rsidRDefault="00420951" w:rsidP="00420951">
      <w:pPr>
        <w:spacing w:line="360" w:lineRule="auto"/>
        <w:jc w:val="right"/>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4-الاخذ بعين الاعتبار لملابسات اقتراف الخطأ</w:t>
      </w:r>
    </w:p>
    <w:p w:rsidR="00420951" w:rsidRPr="00760081" w:rsidRDefault="00420951" w:rsidP="00420951">
      <w:pPr>
        <w:spacing w:line="360" w:lineRule="auto"/>
        <w:jc w:val="right"/>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5-سوابق الموظف المهنية وسيرته تؤخذ بعين الاعتبار</w:t>
      </w:r>
    </w:p>
    <w:p w:rsidR="00420951" w:rsidRPr="00760081" w:rsidRDefault="00420951" w:rsidP="00420951">
      <w:pPr>
        <w:spacing w:line="360" w:lineRule="auto"/>
        <w:jc w:val="right"/>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6-المثول امام لجنة التأديب</w:t>
      </w:r>
    </w:p>
    <w:p w:rsidR="00420951" w:rsidRPr="00760081" w:rsidRDefault="00420951" w:rsidP="00040D40">
      <w:pPr>
        <w:spacing w:line="360" w:lineRule="auto"/>
        <w:jc w:val="right"/>
        <w:rPr>
          <w:rFonts w:ascii="Simplified Arabic" w:hAnsi="Simplified Arabic" w:cs="Simplified Arabic"/>
          <w:b/>
          <w:bCs/>
          <w:color w:val="000000"/>
          <w:sz w:val="28"/>
          <w:szCs w:val="28"/>
          <w:rtl/>
        </w:rPr>
      </w:pPr>
      <w:r w:rsidRPr="00760081">
        <w:rPr>
          <w:rFonts w:ascii="Simplified Arabic" w:hAnsi="Simplified Arabic" w:cs="Simplified Arabic"/>
          <w:b/>
          <w:bCs/>
          <w:color w:val="000000"/>
          <w:sz w:val="28"/>
          <w:szCs w:val="28"/>
          <w:rtl/>
        </w:rPr>
        <w:t>وغيرها من الضمانات الاخرى،وتبقى اسمى ضمانة المراقبة القضائية على القرار التأديبي، من حيث مشروعيته.</w:t>
      </w:r>
      <w:r w:rsidR="00265466">
        <w:rPr>
          <w:rStyle w:val="Appeldenotedefin"/>
          <w:rFonts w:ascii="Simplified Arabic" w:hAnsi="Simplified Arabic" w:cs="Simplified Arabic"/>
          <w:b/>
          <w:bCs/>
          <w:color w:val="000000"/>
          <w:sz w:val="28"/>
          <w:szCs w:val="28"/>
          <w:rtl/>
        </w:rPr>
        <w:endnoteReference w:id="11"/>
      </w:r>
    </w:p>
    <w:p w:rsidR="00420951" w:rsidRPr="00760081" w:rsidRDefault="00420951" w:rsidP="00420951">
      <w:pPr>
        <w:spacing w:line="360" w:lineRule="auto"/>
        <w:jc w:val="right"/>
        <w:rPr>
          <w:rFonts w:ascii="Simplified Arabic" w:hAnsi="Simplified Arabic" w:cs="Simplified Arabic"/>
          <w:b/>
          <w:bCs/>
          <w:sz w:val="28"/>
          <w:szCs w:val="28"/>
          <w:u w:val="single"/>
          <w:rtl/>
          <w:lang w:bidi="ar-DZ"/>
        </w:rPr>
      </w:pPr>
      <w:r w:rsidRPr="00760081">
        <w:rPr>
          <w:rFonts w:ascii="Simplified Arabic" w:hAnsi="Simplified Arabic" w:cs="Simplified Arabic"/>
          <w:b/>
          <w:bCs/>
          <w:sz w:val="28"/>
          <w:szCs w:val="28"/>
          <w:u w:val="single"/>
          <w:rtl/>
          <w:lang w:bidi="ar-DZ"/>
        </w:rPr>
        <w:t>التمييز بين الخطا التاديبي والخطا الجزائي</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من خلال تعريف الخطأ التأديبي والخطأ الجزائي يتبين جليا الفرق بين الجريمتين من ناحية الاركان وحتى الاثار،فإذا كانت الجريمة الجنائية تخضع وجوبا الى التجريم بنص"مشروعية العقاب"فان اجماع الفقه والقضاء على صعوبة حصر الجرائم ذات الطابع التأديبي،رغم المحاولات التشريعية والفقهية، والتي باءت بالفشل،وهو ما جعل من تطبيق  مبدأ المشروعية يتم بنوع من الخصوصية .</w:t>
      </w:r>
    </w:p>
    <w:p w:rsidR="00C437A7" w:rsidRPr="00760081" w:rsidRDefault="00420951" w:rsidP="004E5DA6">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والخطأ الجزائي قد يكون داخل العمل وفي اطار العلاقة الوظيفية كجريمة الرشوة او استغلال النفوذ او الاختلاس او التبديد،وقد تكون خارج اطار الوظيفة ولها علاقة بالوظيفة  او بغير علاقة بالوظيفة كالإهمال العائلي او السياقة في حالة سكر،وتكون الملاحقة الجزائية على احدى الاشكال التالية:</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1-اما عن طريق الاستدعاء المباشر</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2-او عن طريق التلبس</w:t>
      </w:r>
    </w:p>
    <w:p w:rsidR="00420951" w:rsidRDefault="00420951" w:rsidP="00A105EF">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3-عن طريق التحقيق</w:t>
      </w:r>
      <w:r w:rsidR="00265466">
        <w:rPr>
          <w:rStyle w:val="Appeldenotedefin"/>
          <w:rFonts w:ascii="Simplified Arabic" w:hAnsi="Simplified Arabic" w:cs="Simplified Arabic"/>
          <w:b/>
          <w:bCs/>
          <w:sz w:val="28"/>
          <w:szCs w:val="28"/>
          <w:rtl/>
          <w:lang w:bidi="ar-DZ"/>
        </w:rPr>
        <w:endnoteReference w:id="12"/>
      </w:r>
    </w:p>
    <w:p w:rsidR="00381965" w:rsidRPr="003F47AF" w:rsidRDefault="00381965" w:rsidP="00381965">
      <w:pPr>
        <w:pStyle w:val="Notedebasdepage"/>
        <w:bidi/>
        <w:rPr>
          <w:b/>
          <w:bCs/>
          <w:sz w:val="20"/>
          <w:szCs w:val="20"/>
          <w:rtl/>
          <w:lang w:bidi="ar-DZ"/>
        </w:rPr>
      </w:pPr>
      <w:r>
        <w:rPr>
          <w:rFonts w:ascii="Simplified Arabic" w:hAnsi="Simplified Arabic" w:cs="Simplified Arabic" w:hint="cs"/>
          <w:b/>
          <w:bCs/>
          <w:sz w:val="28"/>
          <w:szCs w:val="28"/>
          <w:rtl/>
          <w:lang w:bidi="ar-DZ"/>
        </w:rPr>
        <w:t>-------------------------</w:t>
      </w:r>
      <w:r>
        <w:rPr>
          <w:rFonts w:hint="cs"/>
          <w:rtl/>
        </w:rPr>
        <w:t xml:space="preserve"> </w:t>
      </w:r>
    </w:p>
    <w:p w:rsidR="00381965" w:rsidRPr="00676E4D" w:rsidRDefault="00381965" w:rsidP="00381965">
      <w:pPr>
        <w:pStyle w:val="Notedebasdepage"/>
        <w:bidi/>
        <w:rPr>
          <w:b/>
          <w:bCs/>
          <w:sz w:val="20"/>
          <w:szCs w:val="20"/>
          <w:rtl/>
          <w:lang w:bidi="ar-DZ"/>
        </w:rPr>
      </w:pPr>
      <w:r>
        <w:rPr>
          <w:rFonts w:hint="cs"/>
          <w:rtl/>
        </w:rPr>
        <w:t>(</w:t>
      </w:r>
      <w:r>
        <w:rPr>
          <w:rStyle w:val="Appeldenotedefin"/>
        </w:rPr>
        <w:footnoteRef/>
      </w:r>
      <w:r>
        <w:t xml:space="preserve"> </w:t>
      </w:r>
      <w:r>
        <w:rPr>
          <w:rFonts w:hint="cs"/>
          <w:rtl/>
        </w:rPr>
        <w:t>)</w:t>
      </w:r>
      <w:r w:rsidRPr="00676E4D">
        <w:rPr>
          <w:rFonts w:hint="cs"/>
          <w:b/>
          <w:bCs/>
          <w:sz w:val="20"/>
          <w:szCs w:val="20"/>
          <w:rtl/>
          <w:lang w:bidi="ar-DZ"/>
        </w:rPr>
        <w:t>لتفصيل اكثر حول هذه الضمانات راجع:</w:t>
      </w:r>
    </w:p>
    <w:p w:rsidR="00381965" w:rsidRPr="00676E4D" w:rsidRDefault="00381965" w:rsidP="00381965">
      <w:pPr>
        <w:pStyle w:val="Notedebasdepage"/>
        <w:bidi/>
        <w:rPr>
          <w:b/>
          <w:bCs/>
          <w:sz w:val="20"/>
          <w:szCs w:val="20"/>
          <w:rtl/>
          <w:lang w:bidi="ar-DZ"/>
        </w:rPr>
      </w:pPr>
      <w:r w:rsidRPr="00676E4D">
        <w:rPr>
          <w:rFonts w:hint="cs"/>
          <w:b/>
          <w:bCs/>
          <w:sz w:val="20"/>
          <w:szCs w:val="20"/>
          <w:rtl/>
          <w:lang w:bidi="ar-DZ"/>
        </w:rPr>
        <w:t>-لعروسي عبد الوهاب،المقال والمجلة السابقة،ص.21 وما بعدها.</w:t>
      </w:r>
    </w:p>
    <w:p w:rsidR="00381965" w:rsidRPr="003F47AF" w:rsidRDefault="00381965" w:rsidP="00381965">
      <w:pPr>
        <w:pStyle w:val="Notedebasdepage"/>
        <w:bidi/>
        <w:rPr>
          <w:b/>
          <w:bCs/>
          <w:sz w:val="20"/>
          <w:szCs w:val="20"/>
          <w:rtl/>
          <w:lang w:bidi="ar-DZ"/>
        </w:rPr>
      </w:pPr>
      <w:r w:rsidRPr="00676E4D">
        <w:rPr>
          <w:rFonts w:hint="cs"/>
          <w:b/>
          <w:bCs/>
          <w:sz w:val="20"/>
          <w:szCs w:val="20"/>
          <w:rtl/>
          <w:lang w:bidi="ar-DZ"/>
        </w:rPr>
        <w:t>-صلاح الدين الشريف، ماه</w:t>
      </w:r>
      <w:r w:rsidRPr="00676E4D">
        <w:rPr>
          <w:rFonts w:hint="eastAsia"/>
          <w:b/>
          <w:bCs/>
          <w:sz w:val="20"/>
          <w:szCs w:val="20"/>
          <w:rtl/>
          <w:lang w:bidi="ar-DZ"/>
        </w:rPr>
        <w:t>ر</w:t>
      </w:r>
      <w:r w:rsidRPr="00676E4D">
        <w:rPr>
          <w:rFonts w:hint="cs"/>
          <w:b/>
          <w:bCs/>
          <w:sz w:val="20"/>
          <w:szCs w:val="20"/>
          <w:rtl/>
          <w:lang w:bidi="ar-DZ"/>
        </w:rPr>
        <w:t xml:space="preserve"> كمون، المرج</w:t>
      </w:r>
      <w:r w:rsidRPr="00676E4D">
        <w:rPr>
          <w:rFonts w:hint="eastAsia"/>
          <w:b/>
          <w:bCs/>
          <w:sz w:val="20"/>
          <w:szCs w:val="20"/>
          <w:rtl/>
          <w:lang w:bidi="ar-DZ"/>
        </w:rPr>
        <w:t>ع</w:t>
      </w:r>
      <w:r w:rsidRPr="00676E4D">
        <w:rPr>
          <w:rFonts w:hint="cs"/>
          <w:b/>
          <w:bCs/>
          <w:sz w:val="20"/>
          <w:szCs w:val="20"/>
          <w:rtl/>
          <w:lang w:bidi="ar-DZ"/>
        </w:rPr>
        <w:t xml:space="preserve"> السابق، </w:t>
      </w:r>
      <w:r w:rsidRPr="00676E4D">
        <w:rPr>
          <w:rFonts w:hint="eastAsia"/>
          <w:b/>
          <w:bCs/>
          <w:sz w:val="20"/>
          <w:szCs w:val="20"/>
          <w:rtl/>
          <w:lang w:bidi="ar-DZ"/>
        </w:rPr>
        <w:t>ص</w:t>
      </w:r>
      <w:r w:rsidRPr="00676E4D">
        <w:rPr>
          <w:rFonts w:hint="cs"/>
          <w:b/>
          <w:bCs/>
          <w:sz w:val="20"/>
          <w:szCs w:val="20"/>
          <w:rtl/>
          <w:lang w:bidi="ar-DZ"/>
        </w:rPr>
        <w:t>.35 وما بعدها.-سليمان الطماوي،المرجع السابق،ص.91 وما بعدها.</w:t>
      </w:r>
    </w:p>
    <w:p w:rsidR="00381965" w:rsidRDefault="00381965" w:rsidP="00381965">
      <w:pPr>
        <w:spacing w:line="360" w:lineRule="auto"/>
        <w:jc w:val="right"/>
        <w:rPr>
          <w:rFonts w:ascii="Simplified Arabic" w:hAnsi="Simplified Arabic" w:cs="Simplified Arabic"/>
          <w:b/>
          <w:bCs/>
          <w:sz w:val="28"/>
          <w:szCs w:val="28"/>
          <w:rtl/>
          <w:lang w:bidi="ar-DZ"/>
        </w:rPr>
      </w:pPr>
      <w:r>
        <w:rPr>
          <w:rFonts w:hint="cs"/>
          <w:b/>
          <w:bCs/>
          <w:rtl/>
        </w:rPr>
        <w:lastRenderedPageBreak/>
        <w:t>(</w:t>
      </w:r>
      <w:r w:rsidRPr="00676E4D">
        <w:rPr>
          <w:rStyle w:val="Appelnotedebasdep"/>
          <w:rFonts w:eastAsiaTheme="majorEastAsia"/>
          <w:b/>
          <w:bCs/>
        </w:rPr>
        <w:footnoteRef/>
      </w:r>
      <w:r>
        <w:rPr>
          <w:rFonts w:hint="cs"/>
          <w:b/>
          <w:bCs/>
          <w:rtl/>
        </w:rPr>
        <w:t>)</w:t>
      </w:r>
      <w:r w:rsidRPr="00676E4D">
        <w:rPr>
          <w:rFonts w:hint="cs"/>
          <w:b/>
          <w:bCs/>
          <w:sz w:val="20"/>
          <w:szCs w:val="20"/>
          <w:rtl/>
        </w:rPr>
        <w:t>اجراءات المتابعة الجزائية وطريقة تحريك الدعوى العمومية من المسائل التي ينظمها قانون الاجراءات الجزائية.</w:t>
      </w:r>
    </w:p>
    <w:p w:rsidR="00381965" w:rsidRPr="00760081" w:rsidRDefault="00381965" w:rsidP="00381965">
      <w:pPr>
        <w:spacing w:line="360" w:lineRule="auto"/>
        <w:jc w:val="right"/>
        <w:rPr>
          <w:rFonts w:ascii="Simplified Arabic" w:hAnsi="Simplified Arabic" w:cs="Simplified Arabic"/>
          <w:b/>
          <w:bCs/>
          <w:sz w:val="28"/>
          <w:szCs w:val="28"/>
          <w:rtl/>
          <w:lang w:bidi="ar-DZ"/>
        </w:rPr>
      </w:pP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وتتم المتابعة اما بإيداع المشكو منه وجعله في حالة حبس مؤقت وإما ملاحقة ويبقى المعني في حالة افراج.</w:t>
      </w:r>
    </w:p>
    <w:p w:rsidR="00420951" w:rsidRDefault="00420951" w:rsidP="00040D40">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والإجراءات الواجب اتخاذها ضد الموظف محل ملاحقة جزائية تختلف باختلاف طبيعة الجريمة وكذا مدى ارتباطها بالوظيفة ومكان اقترافها وحالة الموظف(في حالة ايقاف ام افراج)</w:t>
      </w:r>
      <w:r w:rsidR="00BC3E17">
        <w:rPr>
          <w:rFonts w:ascii="Simplified Arabic" w:hAnsi="Simplified Arabic" w:cs="Simplified Arabic" w:hint="cs"/>
          <w:b/>
          <w:bCs/>
          <w:sz w:val="28"/>
          <w:szCs w:val="28"/>
          <w:rtl/>
          <w:lang w:bidi="ar-DZ"/>
        </w:rPr>
        <w:t xml:space="preserve"> </w:t>
      </w:r>
      <w:r w:rsidR="00BC3E17">
        <w:rPr>
          <w:rStyle w:val="Appeldenotedefin"/>
          <w:rFonts w:ascii="Simplified Arabic" w:hAnsi="Simplified Arabic" w:cs="Simplified Arabic"/>
          <w:b/>
          <w:bCs/>
          <w:sz w:val="28"/>
          <w:szCs w:val="28"/>
          <w:rtl/>
          <w:lang w:bidi="ar-DZ"/>
        </w:rPr>
        <w:endnoteReference w:id="13"/>
      </w:r>
    </w:p>
    <w:p w:rsidR="00420951" w:rsidRPr="00760081" w:rsidRDefault="00420951" w:rsidP="00420951">
      <w:pPr>
        <w:spacing w:line="360" w:lineRule="auto"/>
        <w:jc w:val="right"/>
        <w:rPr>
          <w:rFonts w:ascii="Simplified Arabic" w:hAnsi="Simplified Arabic" w:cs="Simplified Arabic"/>
          <w:b/>
          <w:bCs/>
          <w:sz w:val="28"/>
          <w:szCs w:val="28"/>
          <w:lang w:bidi="ar-DZ"/>
        </w:rPr>
      </w:pPr>
      <w:r w:rsidRPr="00760081">
        <w:rPr>
          <w:rFonts w:ascii="Simplified Arabic" w:hAnsi="Simplified Arabic" w:cs="Simplified Arabic"/>
          <w:b/>
          <w:bCs/>
          <w:sz w:val="28"/>
          <w:szCs w:val="28"/>
          <w:rtl/>
          <w:lang w:bidi="ar-DZ"/>
        </w:rPr>
        <w:t>هذه الدراسة ستركز على كيفية تعاطي المشرع الجزائري مع هاته الوضعية من خلال اخر نص ينظم العلاقات الوظيفية في القطاع الاداري،وبالتحديد المادة 174 من الامر 06/03 السالف الذكر.</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تطبيقات هاته المادة ثير فعلا ثلاثة اشكالات تتمثل في:</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i/>
          <w:iCs/>
          <w:sz w:val="28"/>
          <w:szCs w:val="28"/>
          <w:rtl/>
          <w:lang w:bidi="ar-DZ"/>
        </w:rPr>
        <w:t>ا</w:t>
      </w:r>
      <w:r w:rsidRPr="00760081">
        <w:rPr>
          <w:rFonts w:ascii="Simplified Arabic" w:hAnsi="Simplified Arabic" w:cs="Simplified Arabic"/>
          <w:b/>
          <w:bCs/>
          <w:i/>
          <w:iCs/>
          <w:sz w:val="28"/>
          <w:szCs w:val="28"/>
          <w:u w:val="single"/>
          <w:rtl/>
          <w:lang w:bidi="ar-DZ"/>
        </w:rPr>
        <w:t>لاشكال الاول</w:t>
      </w:r>
      <w:r w:rsidRPr="00760081">
        <w:rPr>
          <w:rFonts w:ascii="Simplified Arabic" w:hAnsi="Simplified Arabic" w:cs="Simplified Arabic"/>
          <w:b/>
          <w:bCs/>
          <w:sz w:val="28"/>
          <w:szCs w:val="28"/>
          <w:rtl/>
          <w:lang w:bidi="ar-DZ"/>
        </w:rPr>
        <w:t>:هل ان توقيف الموظف يتم مهما كانت طبيعة الفعل المنسوب اليه وسواءا اكانت له علاقة بالوظيفة ام لا؟ وبمجرد ايداع شكوى او حتى تحريك الدعوى العمومية،وإخطار الادارة بالمتابعة من طرف النيابة؟</w:t>
      </w:r>
    </w:p>
    <w:p w:rsidR="00420951" w:rsidRPr="00760081" w:rsidRDefault="00420951" w:rsidP="00420951">
      <w:pPr>
        <w:spacing w:line="360" w:lineRule="auto"/>
        <w:jc w:val="right"/>
        <w:rPr>
          <w:rFonts w:ascii="Simplified Arabic" w:hAnsi="Simplified Arabic" w:cs="Simplified Arabic"/>
          <w:b/>
          <w:bCs/>
          <w:i/>
          <w:iCs/>
          <w:sz w:val="28"/>
          <w:szCs w:val="28"/>
          <w:rtl/>
          <w:lang w:bidi="ar-DZ"/>
        </w:rPr>
      </w:pPr>
      <w:r w:rsidRPr="00760081">
        <w:rPr>
          <w:rFonts w:ascii="Simplified Arabic" w:hAnsi="Simplified Arabic" w:cs="Simplified Arabic"/>
          <w:b/>
          <w:bCs/>
          <w:i/>
          <w:iCs/>
          <w:sz w:val="28"/>
          <w:szCs w:val="28"/>
          <w:u w:val="single"/>
          <w:rtl/>
          <w:lang w:bidi="ar-DZ"/>
        </w:rPr>
        <w:t xml:space="preserve">الاشكال الثاني: </w:t>
      </w:r>
      <w:r w:rsidRPr="00760081">
        <w:rPr>
          <w:rFonts w:ascii="Simplified Arabic" w:hAnsi="Simplified Arabic" w:cs="Simplified Arabic"/>
          <w:b/>
          <w:bCs/>
          <w:i/>
          <w:iCs/>
          <w:sz w:val="28"/>
          <w:szCs w:val="28"/>
          <w:rtl/>
          <w:lang w:bidi="ar-DZ"/>
        </w:rPr>
        <w:t xml:space="preserve"> ما هي الحالات التي يمكن ان يستفيد فيها الموظف الموقوف ،زيادة عن المنح العائلية من جزء من راتبه خلال مدة لا تتعدى الستة(6)اشهر؟وما هي الاليات الاجرائية التي تسهل تنفيذ هذا الجانب؟</w:t>
      </w:r>
    </w:p>
    <w:p w:rsidR="00420951" w:rsidRPr="00760081" w:rsidRDefault="00420951" w:rsidP="00420951">
      <w:pPr>
        <w:spacing w:line="360" w:lineRule="auto"/>
        <w:jc w:val="right"/>
        <w:rPr>
          <w:rFonts w:ascii="Simplified Arabic" w:hAnsi="Simplified Arabic" w:cs="Simplified Arabic"/>
          <w:b/>
          <w:bCs/>
          <w:i/>
          <w:iCs/>
          <w:sz w:val="28"/>
          <w:szCs w:val="28"/>
          <w:rtl/>
          <w:lang w:bidi="ar-DZ"/>
        </w:rPr>
      </w:pPr>
      <w:r w:rsidRPr="00760081">
        <w:rPr>
          <w:rFonts w:ascii="Simplified Arabic" w:hAnsi="Simplified Arabic" w:cs="Simplified Arabic"/>
          <w:b/>
          <w:bCs/>
          <w:i/>
          <w:iCs/>
          <w:sz w:val="28"/>
          <w:szCs w:val="28"/>
          <w:u w:val="single"/>
          <w:rtl/>
          <w:lang w:bidi="ar-DZ"/>
        </w:rPr>
        <w:t>الاشكال الثالث:</w:t>
      </w:r>
      <w:r w:rsidRPr="00760081">
        <w:rPr>
          <w:rFonts w:ascii="Simplified Arabic" w:hAnsi="Simplified Arabic" w:cs="Simplified Arabic"/>
          <w:b/>
          <w:bCs/>
          <w:i/>
          <w:iCs/>
          <w:sz w:val="28"/>
          <w:szCs w:val="28"/>
          <w:rtl/>
          <w:lang w:bidi="ar-DZ"/>
        </w:rPr>
        <w:t xml:space="preserve"> هل يعتبر الحكم النهائي المنصوص عليه في الماد ة 174 هو الحكم  الذي يصدر بعد استنفاذ جميع طرق الطعن،ام يجب دراسة كل وضعية بحسب طبيعة الملاحقة ونوعية المخالفة وتأثيرها على العلاقة الوظيفية؟ </w:t>
      </w:r>
    </w:p>
    <w:p w:rsidR="00420951" w:rsidRDefault="00420951" w:rsidP="00040D40">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الاجراءات المكرسة في هذا الشأن هي تقريبا نفس الاجراءات التي كانت مطبقة في ظل المرسوم 85/59 والمرسوم 82/</w:t>
      </w:r>
      <w:r w:rsidR="00BC3E17">
        <w:rPr>
          <w:rStyle w:val="Appeldenotedefin"/>
          <w:rFonts w:ascii="Simplified Arabic" w:hAnsi="Simplified Arabic" w:cs="Simplified Arabic"/>
          <w:b/>
          <w:bCs/>
          <w:sz w:val="28"/>
          <w:szCs w:val="28"/>
          <w:rtl/>
          <w:lang w:bidi="ar-DZ"/>
        </w:rPr>
        <w:endnoteReference w:id="14"/>
      </w:r>
      <w:r w:rsidRPr="00760081">
        <w:rPr>
          <w:rFonts w:ascii="Simplified Arabic" w:hAnsi="Simplified Arabic" w:cs="Simplified Arabic"/>
          <w:b/>
          <w:bCs/>
          <w:sz w:val="28"/>
          <w:szCs w:val="28"/>
          <w:rtl/>
          <w:lang w:bidi="ar-DZ"/>
        </w:rPr>
        <w:t>302</w:t>
      </w:r>
    </w:p>
    <w:p w:rsidR="00381965" w:rsidRDefault="00381965" w:rsidP="00040D40">
      <w:pPr>
        <w:spacing w:line="360" w:lineRule="auto"/>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p w:rsidR="00381965" w:rsidRDefault="00381965" w:rsidP="00040D40">
      <w:pPr>
        <w:spacing w:line="360" w:lineRule="auto"/>
        <w:jc w:val="right"/>
        <w:rPr>
          <w:rFonts w:ascii="Simplified Arabic" w:hAnsi="Simplified Arabic" w:cs="Simplified Arabic"/>
          <w:b/>
          <w:bCs/>
          <w:sz w:val="28"/>
          <w:szCs w:val="28"/>
          <w:rtl/>
          <w:lang w:bidi="ar-DZ"/>
        </w:rPr>
      </w:pPr>
      <w:r>
        <w:rPr>
          <w:rFonts w:hint="cs"/>
          <w:b/>
          <w:bCs/>
          <w:sz w:val="20"/>
          <w:szCs w:val="20"/>
          <w:rtl/>
          <w:lang w:bidi="ar-DZ"/>
        </w:rPr>
        <w:t>(</w:t>
      </w:r>
      <w:r>
        <w:rPr>
          <w:rStyle w:val="Appeldenotedefin"/>
        </w:rPr>
        <w:footnoteRef/>
      </w:r>
      <w:r>
        <w:rPr>
          <w:rFonts w:hint="cs"/>
          <w:b/>
          <w:bCs/>
          <w:sz w:val="20"/>
          <w:szCs w:val="20"/>
          <w:rtl/>
          <w:lang w:bidi="ar-DZ"/>
        </w:rPr>
        <w:t>)</w:t>
      </w:r>
      <w:r w:rsidRPr="00676E4D">
        <w:rPr>
          <w:rFonts w:hint="cs"/>
          <w:b/>
          <w:bCs/>
          <w:sz w:val="20"/>
          <w:szCs w:val="20"/>
          <w:rtl/>
          <w:lang w:bidi="ar-DZ"/>
        </w:rPr>
        <w:t>انظر المادتين 130 و 131 من المرسوم 85/59 والمادة 64 من المرسوم 82/302.</w:t>
      </w:r>
    </w:p>
    <w:p w:rsidR="00381965" w:rsidRDefault="00381965" w:rsidP="00040D40">
      <w:pPr>
        <w:spacing w:line="360" w:lineRule="auto"/>
        <w:jc w:val="right"/>
        <w:rPr>
          <w:rFonts w:ascii="Simplified Arabic" w:hAnsi="Simplified Arabic" w:cs="Simplified Arabic"/>
          <w:b/>
          <w:bCs/>
          <w:sz w:val="28"/>
          <w:szCs w:val="28"/>
          <w:rtl/>
          <w:lang w:bidi="ar-DZ"/>
        </w:rPr>
      </w:pPr>
    </w:p>
    <w:p w:rsidR="00381965" w:rsidRDefault="00381965" w:rsidP="00040D40">
      <w:pPr>
        <w:spacing w:line="360" w:lineRule="auto"/>
        <w:jc w:val="right"/>
        <w:rPr>
          <w:rFonts w:ascii="Simplified Arabic" w:hAnsi="Simplified Arabic" w:cs="Simplified Arabic"/>
          <w:b/>
          <w:bCs/>
          <w:sz w:val="28"/>
          <w:szCs w:val="28"/>
          <w:rtl/>
          <w:lang w:bidi="ar-DZ"/>
        </w:rPr>
      </w:pPr>
    </w:p>
    <w:p w:rsidR="00381965" w:rsidRPr="00760081" w:rsidRDefault="00381965" w:rsidP="00040D40">
      <w:pPr>
        <w:spacing w:line="360" w:lineRule="auto"/>
        <w:jc w:val="right"/>
        <w:rPr>
          <w:rFonts w:ascii="Simplified Arabic" w:hAnsi="Simplified Arabic" w:cs="Simplified Arabic"/>
          <w:b/>
          <w:bCs/>
          <w:sz w:val="28"/>
          <w:szCs w:val="28"/>
          <w:rtl/>
          <w:lang w:bidi="ar-DZ"/>
        </w:rPr>
      </w:pP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lastRenderedPageBreak/>
        <w:t xml:space="preserve">فإذا كانت المادة 174 من الامر 06/03 تنص بصريح العبارة على ان الموظف الذي يكون محل متابعة جزائية لا تسمح في بقائه في منصب عمله،يوقف فوريا عن ممارسة مهامه الى غاية انتهاء الملاحقة،ويفهم من هذا النص ان توقيف الموظف لا يتم إلا اذا كانت المتابعة تؤثر في استمرار العلاقة </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وهو ما يعني بالمفهوم المخالف ان بعض المتابعات لا تؤدي حتما الى توقيف الموظف المعني،وهذا من صميم السلطة التقديرية للإدارة العامة.</w:t>
      </w:r>
    </w:p>
    <w:p w:rsidR="00420951" w:rsidRPr="00760081" w:rsidRDefault="00420951" w:rsidP="00A105EF">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وتقدير مدى سماح الموظف بالبقاء في منصبه يتوقف على طبيعة الافعال المنسوبة اليه والإجراءات التي يخضع لها في هذا الاطار.</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فيما يخص طبيعة الافعال ينبغي ان تنصب السلطة التقديرية على الجوانب التالية:-</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1-تقدير مدى ارتباط الافعال بممارسة المهام المنوطة به،وبمعنى اخر وجود خطا مهني ام لا من منظور احكام المادتين 42 و160 من الامر 06/03 المشار اليه اعلاه.</w:t>
      </w:r>
    </w:p>
    <w:p w:rsidR="00420951" w:rsidRPr="00760081" w:rsidRDefault="00420951" w:rsidP="00040D40">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2-تقدير مدى تنافي تلك الافعال مع الوظيفة وسمعت</w:t>
      </w:r>
      <w:r w:rsidR="00BC3E17">
        <w:rPr>
          <w:rFonts w:ascii="Simplified Arabic" w:hAnsi="Simplified Arabic" w:cs="Simplified Arabic" w:hint="cs"/>
          <w:b/>
          <w:bCs/>
          <w:sz w:val="28"/>
          <w:szCs w:val="28"/>
          <w:rtl/>
          <w:lang w:bidi="ar-DZ"/>
        </w:rPr>
        <w:t xml:space="preserve">ها </w:t>
      </w:r>
      <w:r w:rsidR="00BC3E17">
        <w:rPr>
          <w:rStyle w:val="Appeldenotedefin"/>
          <w:rFonts w:ascii="Simplified Arabic" w:hAnsi="Simplified Arabic" w:cs="Simplified Arabic"/>
          <w:b/>
          <w:bCs/>
          <w:sz w:val="28"/>
          <w:szCs w:val="28"/>
          <w:rtl/>
          <w:lang w:bidi="ar-DZ"/>
        </w:rPr>
        <w:endnoteReference w:id="15"/>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وعليه متى توفر عنصر من هذين العنصرين وجب توقيف الموظف المعني، بحيث تصبح المتابعات المتعلقة بمخالفات ذات طابع جرمي  خارج اطار الوظيفة كالنفقة ومخالفات المرور،لا تتطلب توقيف الموظف،وبالنظر لعدم امكانية حصرها تدرس حالة بحالة ووضعية بوضعية ،مع الاخذ بعين الاعتبار لظروف اقتراف الخطأ وسيرة الموظف المهنية وسمعة الادارة.</w:t>
      </w:r>
    </w:p>
    <w:p w:rsidR="0042095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اما فيما يخص الاجراءات القضائية،فكل موظف يتم توقيفه رهن الحبس المؤقت او اعتقاله في اطار متابعة جزائية داخل او خارج الممارسة الوظيفية ،يتوجب توقيفه عن عمله تحفظيا الى غاية انتهاء الملاحقة،لوجود مانع يحول دون قيامه والتزامه بتأدية  مهامه،وهنا نكون اما احدى الوضعيتين:</w:t>
      </w:r>
    </w:p>
    <w:p w:rsidR="00381965" w:rsidRDefault="00381965" w:rsidP="00420951">
      <w:pPr>
        <w:spacing w:line="360" w:lineRule="auto"/>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p w:rsidR="00381965" w:rsidRPr="0004172F" w:rsidRDefault="00381965" w:rsidP="00381965">
      <w:pPr>
        <w:pStyle w:val="Notedebasdepage"/>
        <w:bidi/>
        <w:rPr>
          <w:b/>
          <w:bCs/>
          <w:sz w:val="20"/>
          <w:szCs w:val="20"/>
          <w:rtl/>
          <w:lang w:bidi="ar-DZ"/>
        </w:rPr>
      </w:pPr>
      <w:r>
        <w:rPr>
          <w:rFonts w:hint="cs"/>
          <w:b/>
          <w:bCs/>
          <w:sz w:val="20"/>
          <w:szCs w:val="20"/>
          <w:rtl/>
        </w:rPr>
        <w:t>(</w:t>
      </w:r>
      <w:r>
        <w:rPr>
          <w:rStyle w:val="Appeldenotedefin"/>
        </w:rPr>
        <w:footnoteRef/>
      </w:r>
      <w:r>
        <w:rPr>
          <w:rFonts w:hint="cs"/>
          <w:b/>
          <w:bCs/>
          <w:sz w:val="20"/>
          <w:szCs w:val="20"/>
          <w:rtl/>
        </w:rPr>
        <w:t>)</w:t>
      </w:r>
      <w:r w:rsidRPr="0004172F">
        <w:rPr>
          <w:rFonts w:hint="cs"/>
          <w:b/>
          <w:bCs/>
          <w:sz w:val="20"/>
          <w:szCs w:val="20"/>
          <w:rtl/>
        </w:rPr>
        <w:t>انظر المادتين 42 و 160 من الأمر 06/03</w:t>
      </w:r>
    </w:p>
    <w:p w:rsidR="00381965" w:rsidRDefault="00381965" w:rsidP="00420951">
      <w:pPr>
        <w:spacing w:line="360" w:lineRule="auto"/>
        <w:jc w:val="right"/>
        <w:rPr>
          <w:rFonts w:ascii="Simplified Arabic" w:hAnsi="Simplified Arabic" w:cs="Simplified Arabic"/>
          <w:b/>
          <w:bCs/>
          <w:sz w:val="28"/>
          <w:szCs w:val="28"/>
          <w:rtl/>
          <w:lang w:bidi="ar-DZ"/>
        </w:rPr>
      </w:pPr>
    </w:p>
    <w:p w:rsidR="00381965" w:rsidRDefault="00381965" w:rsidP="00420951">
      <w:pPr>
        <w:spacing w:line="360" w:lineRule="auto"/>
        <w:jc w:val="right"/>
        <w:rPr>
          <w:rFonts w:ascii="Simplified Arabic" w:hAnsi="Simplified Arabic" w:cs="Simplified Arabic"/>
          <w:b/>
          <w:bCs/>
          <w:sz w:val="28"/>
          <w:szCs w:val="28"/>
          <w:rtl/>
          <w:lang w:bidi="ar-DZ"/>
        </w:rPr>
      </w:pPr>
    </w:p>
    <w:p w:rsidR="00381965" w:rsidRPr="00760081" w:rsidRDefault="00381965" w:rsidP="00420951">
      <w:pPr>
        <w:spacing w:line="360" w:lineRule="auto"/>
        <w:jc w:val="right"/>
        <w:rPr>
          <w:rFonts w:ascii="Simplified Arabic" w:hAnsi="Simplified Arabic" w:cs="Simplified Arabic"/>
          <w:b/>
          <w:bCs/>
          <w:sz w:val="28"/>
          <w:szCs w:val="28"/>
          <w:rtl/>
          <w:lang w:bidi="ar-DZ"/>
        </w:rPr>
      </w:pP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u w:val="single"/>
          <w:rtl/>
          <w:lang w:bidi="ar-DZ"/>
        </w:rPr>
        <w:t>الاولى</w:t>
      </w:r>
      <w:r w:rsidRPr="00760081">
        <w:rPr>
          <w:rFonts w:ascii="Simplified Arabic" w:hAnsi="Simplified Arabic" w:cs="Simplified Arabic"/>
          <w:b/>
          <w:bCs/>
          <w:sz w:val="28"/>
          <w:szCs w:val="28"/>
          <w:rtl/>
          <w:lang w:bidi="ar-DZ"/>
        </w:rPr>
        <w:t>:اما يستفيد بالبراءة وليس هناك طعن من النيابة يعاد ادراجه</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u w:val="single"/>
          <w:rtl/>
          <w:lang w:bidi="ar-DZ"/>
        </w:rPr>
        <w:t>الثانية</w:t>
      </w:r>
      <w:r w:rsidRPr="00760081">
        <w:rPr>
          <w:rFonts w:ascii="Simplified Arabic" w:hAnsi="Simplified Arabic" w:cs="Simplified Arabic"/>
          <w:b/>
          <w:bCs/>
          <w:sz w:val="28"/>
          <w:szCs w:val="28"/>
          <w:rtl/>
          <w:lang w:bidi="ar-DZ"/>
        </w:rPr>
        <w:t>:ان تتم ادانته نهائيا،بعد استنفاذ الاجراءات،يتم عزله نهائيا من الوظيفة</w:t>
      </w:r>
    </w:p>
    <w:p w:rsidR="00C437A7" w:rsidRPr="00760081" w:rsidRDefault="00420951" w:rsidP="00381965">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من حيث الجانب المالي للعلاقة بعد التوقيف،اشارت المادة 174 الى ان الموظف المعني بالتوقيف بسبب الملاحقة تبقى تسدد له المنح العائلية ،لأنها حق الابناء،كما يمكن للإدارة ان تبقي على جزء من الاجر لفترة لا تتجاوز الستة اشهر.</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بالنسبة للشق الاول فلا يترتب على الالتزام به اي اشكال،اما الاشكال الحقيقي الذي يصادف الادارات فيخص الشق الثاني،لا سيما وان عملية صرف جزء من المرتب تخضع لاليتين:</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-المراقب المالي</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-الخزينة العمومية.</w:t>
      </w:r>
    </w:p>
    <w:p w:rsidR="00420951" w:rsidRPr="0076008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لان الاموال الادارية اموال عامة محصنة لا يمكن صرفه إلا طبقا للإجراءات المعمول بها.</w:t>
      </w:r>
    </w:p>
    <w:p w:rsidR="00420951" w:rsidRDefault="00420951" w:rsidP="00420951">
      <w:pPr>
        <w:spacing w:line="360" w:lineRule="auto"/>
        <w:jc w:val="right"/>
        <w:rPr>
          <w:rFonts w:ascii="Simplified Arabic" w:hAnsi="Simplified Arabic" w:cs="Simplified Arabic"/>
          <w:b/>
          <w:bCs/>
          <w:sz w:val="28"/>
          <w:szCs w:val="28"/>
          <w:rtl/>
          <w:lang w:bidi="ar-DZ"/>
        </w:rPr>
      </w:pPr>
      <w:r w:rsidRPr="00760081">
        <w:rPr>
          <w:rFonts w:ascii="Simplified Arabic" w:hAnsi="Simplified Arabic" w:cs="Simplified Arabic"/>
          <w:b/>
          <w:bCs/>
          <w:sz w:val="28"/>
          <w:szCs w:val="28"/>
          <w:rtl/>
          <w:lang w:bidi="ar-DZ"/>
        </w:rPr>
        <w:t>ولما كان قرار التوقيف يؤشر عليه المراقب المالي ونسخة منه ترسل للخزينة او المحاسب العمومي،فان الالتزام بهذا الشق تقابله عراقيل ادارية،وتبقى المسالة نسبية تختلف من ادارة الى ادارة اخرى،وتثير اشكالات ونزاعات تتطلب تدخل القضاء للبت فيها حماية لحقوق الموظفين العموميين.</w:t>
      </w:r>
    </w:p>
    <w:p w:rsidR="00381965" w:rsidRDefault="00381965" w:rsidP="00420951">
      <w:pPr>
        <w:spacing w:line="360" w:lineRule="auto"/>
        <w:jc w:val="right"/>
        <w:rPr>
          <w:rFonts w:ascii="Simplified Arabic" w:hAnsi="Simplified Arabic" w:cs="Simplified Arabic"/>
          <w:b/>
          <w:bCs/>
          <w:sz w:val="28"/>
          <w:szCs w:val="28"/>
          <w:rtl/>
          <w:lang w:bidi="ar-DZ"/>
        </w:rPr>
      </w:pPr>
    </w:p>
    <w:p w:rsidR="00381965" w:rsidRDefault="00381965" w:rsidP="00420951">
      <w:pPr>
        <w:spacing w:line="360" w:lineRule="auto"/>
        <w:jc w:val="right"/>
        <w:rPr>
          <w:rFonts w:ascii="Simplified Arabic" w:hAnsi="Simplified Arabic" w:cs="Simplified Arabic"/>
          <w:b/>
          <w:bCs/>
          <w:sz w:val="28"/>
          <w:szCs w:val="28"/>
          <w:rtl/>
          <w:lang w:bidi="ar-DZ"/>
        </w:rPr>
      </w:pPr>
    </w:p>
    <w:p w:rsidR="00381965" w:rsidRDefault="00381965" w:rsidP="00420951">
      <w:pPr>
        <w:spacing w:line="360" w:lineRule="auto"/>
        <w:jc w:val="right"/>
        <w:rPr>
          <w:rFonts w:ascii="Simplified Arabic" w:hAnsi="Simplified Arabic" w:cs="Simplified Arabic"/>
          <w:b/>
          <w:bCs/>
          <w:sz w:val="28"/>
          <w:szCs w:val="28"/>
          <w:rtl/>
          <w:lang w:bidi="ar-DZ"/>
        </w:rPr>
      </w:pPr>
    </w:p>
    <w:p w:rsidR="00381965" w:rsidRDefault="00381965" w:rsidP="00420951">
      <w:pPr>
        <w:spacing w:line="360" w:lineRule="auto"/>
        <w:jc w:val="right"/>
        <w:rPr>
          <w:rFonts w:ascii="Simplified Arabic" w:hAnsi="Simplified Arabic" w:cs="Simplified Arabic"/>
          <w:b/>
          <w:bCs/>
          <w:sz w:val="28"/>
          <w:szCs w:val="28"/>
          <w:rtl/>
          <w:lang w:bidi="ar-DZ"/>
        </w:rPr>
      </w:pPr>
    </w:p>
    <w:p w:rsidR="00381965" w:rsidRDefault="00381965" w:rsidP="00420951">
      <w:pPr>
        <w:spacing w:line="360" w:lineRule="auto"/>
        <w:jc w:val="right"/>
        <w:rPr>
          <w:rFonts w:ascii="Simplified Arabic" w:hAnsi="Simplified Arabic" w:cs="Simplified Arabic"/>
          <w:b/>
          <w:bCs/>
          <w:sz w:val="28"/>
          <w:szCs w:val="28"/>
          <w:rtl/>
          <w:lang w:bidi="ar-DZ"/>
        </w:rPr>
      </w:pPr>
    </w:p>
    <w:p w:rsidR="00381965" w:rsidRDefault="00381965" w:rsidP="00420951">
      <w:pPr>
        <w:spacing w:line="360" w:lineRule="auto"/>
        <w:jc w:val="right"/>
        <w:rPr>
          <w:rFonts w:ascii="Simplified Arabic" w:hAnsi="Simplified Arabic" w:cs="Simplified Arabic"/>
          <w:b/>
          <w:bCs/>
          <w:sz w:val="28"/>
          <w:szCs w:val="28"/>
          <w:rtl/>
          <w:lang w:bidi="ar-DZ"/>
        </w:rPr>
      </w:pPr>
    </w:p>
    <w:p w:rsidR="00381965" w:rsidRPr="00760081" w:rsidRDefault="00381965" w:rsidP="00420951">
      <w:pPr>
        <w:spacing w:line="360" w:lineRule="auto"/>
        <w:jc w:val="right"/>
        <w:rPr>
          <w:rFonts w:ascii="Simplified Arabic" w:hAnsi="Simplified Arabic" w:cs="Simplified Arabic"/>
          <w:b/>
          <w:bCs/>
          <w:sz w:val="28"/>
          <w:szCs w:val="28"/>
          <w:rtl/>
          <w:lang w:bidi="ar-DZ"/>
        </w:rPr>
      </w:pPr>
    </w:p>
    <w:p w:rsidR="00420951" w:rsidRPr="00760081" w:rsidRDefault="00420951" w:rsidP="00420951">
      <w:pPr>
        <w:spacing w:line="360" w:lineRule="auto"/>
        <w:jc w:val="right"/>
        <w:rPr>
          <w:rFonts w:ascii="Simplified Arabic" w:hAnsi="Simplified Arabic" w:cs="Simplified Arabic"/>
          <w:b/>
          <w:bCs/>
          <w:sz w:val="32"/>
          <w:szCs w:val="32"/>
          <w:u w:val="single"/>
          <w:rtl/>
          <w:lang w:bidi="ar-DZ"/>
        </w:rPr>
      </w:pPr>
      <w:r w:rsidRPr="00760081">
        <w:rPr>
          <w:rFonts w:ascii="Simplified Arabic" w:hAnsi="Simplified Arabic" w:cs="Simplified Arabic"/>
          <w:b/>
          <w:bCs/>
          <w:sz w:val="32"/>
          <w:szCs w:val="32"/>
          <w:u w:val="single"/>
          <w:rtl/>
          <w:lang w:bidi="ar-DZ"/>
        </w:rPr>
        <w:lastRenderedPageBreak/>
        <w:t>خاتمة</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من الدراسة الحالية يتبين ان مسالة التأديب من المسائل التي تكتسي حساسية بالغة لا سيما اذا تعلق الامر باقتراف الموظف لخطا جزائي ،وضرورة حماية مصالح الادارة وسمعتها وحماية حقوق الموظفين من كل اشكال التعسف يتطلب ان نراعي عدة جوانب موضوعية وإجرائية،ونحاول قدر الامكان احترام القانون والمشروعية ،بالتعاطي بموضوعية مع حالات الموظفين،ولما كان النص متروك للسلطة التقديرية للإدارة ،فانه وتجنبا لكل الاشكالات والتعسفات،نتقدم في ختام الدراسة ببعض التوصيات :</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1-لا  بد من التمييز بين الخطأ التأديبي والخطأ الجزائي بمعايير موضوعية،تأخذ بعين الاعتبار ملابسات المخالفة وطبيعتها وكذا مدى تأثيرها على</w:t>
      </w:r>
      <w:r w:rsidR="00C437A7">
        <w:rPr>
          <w:rFonts w:ascii="Simplified Arabic" w:hAnsi="Simplified Arabic" w:cs="Simplified Arabic" w:hint="cs"/>
          <w:b/>
          <w:bCs/>
          <w:sz w:val="32"/>
          <w:szCs w:val="32"/>
          <w:rtl/>
          <w:lang w:bidi="ar-DZ"/>
        </w:rPr>
        <w:t xml:space="preserve"> حسن سير</w:t>
      </w:r>
      <w:r w:rsidRPr="00760081">
        <w:rPr>
          <w:rFonts w:ascii="Simplified Arabic" w:hAnsi="Simplified Arabic" w:cs="Simplified Arabic"/>
          <w:b/>
          <w:bCs/>
          <w:sz w:val="32"/>
          <w:szCs w:val="32"/>
          <w:rtl/>
          <w:lang w:bidi="ar-DZ"/>
        </w:rPr>
        <w:t xml:space="preserve"> المرفق</w:t>
      </w:r>
      <w:r w:rsidR="00C437A7">
        <w:rPr>
          <w:rFonts w:ascii="Simplified Arabic" w:hAnsi="Simplified Arabic" w:cs="Simplified Arabic" w:hint="cs"/>
          <w:b/>
          <w:bCs/>
          <w:sz w:val="32"/>
          <w:szCs w:val="32"/>
          <w:rtl/>
          <w:lang w:bidi="ar-DZ"/>
        </w:rPr>
        <w:t xml:space="preserve"> وسمعته</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2-عند ثبوت الخطأ الجزائي لا بد من التمييز بين وضعيتين:</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-الخطأ المرتكب اثناء تأدية الوظيفة و الذي له صلة وثيقة بها</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 xml:space="preserve"> -الخطأ الذي يرتكب خارج اطار الوظيفة والذي لا علاقة له بها</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بالنسبة للوضعية الاولى يوقف الموظف حتى ولو بقى في حالة افراج</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اما بالنسبة للوضعية الثانية،لا بد ان نراعي ما يلي:</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-اذا تم وضع الموظف رهن الحبس المؤقت،توقف العلاقة مباشرة</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-اذا بقي في حالة افراج والدعوى العمومية محركة،يمكن للادارة عدم توقيفه والاخذ بعين الاعتبار لطبيعة الخطأ ومدى تأثيره على سمعة الادارة وحسن سيرها.</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3-عند توقيف الموظف ضرورة الابقاء على صرف المنح العائلية،وعدم حرمانه من جزء من المرتب للفترة المنوه عنها في المادة</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lastRenderedPageBreak/>
        <w:t xml:space="preserve">4-اعادة ادراج الموظف يتم بصدور حكم نهائي يقضي ببراءته مما نسب اليه،هنا لا بد من مراعاة وضعيات معينة،بحيث يمكن اعادة الادماج بصدور القرار القضائي وليس بالحتمي </w:t>
      </w:r>
    </w:p>
    <w:p w:rsidR="00420951" w:rsidRPr="00760081" w:rsidRDefault="00420951" w:rsidP="00A105EF">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 xml:space="preserve"> انتظار نتيجة الطعن بالنقض،فإذا صدر لصالحه حكما يقضي ببراءته او امرا بانتفاء وجه الدعوى،والنيابة تعقبت الحكم او الامر بالاستئناف،على الادارة اخذ الاجراء الموا</w:t>
      </w:r>
      <w:r w:rsidR="00A105EF">
        <w:rPr>
          <w:rFonts w:ascii="Simplified Arabic" w:hAnsi="Simplified Arabic" w:cs="Simplified Arabic"/>
          <w:b/>
          <w:bCs/>
          <w:sz w:val="32"/>
          <w:szCs w:val="32"/>
          <w:rtl/>
          <w:lang w:bidi="ar-DZ"/>
        </w:rPr>
        <w:t>تي من خلال توجه المجلس القضائي</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اما الحالة العكسية فإذا صدر ضد الموظف حكما مؤيدا بقرار يقضي بالإدانة والعقوبة،ليس للإدارة اتخاذ قرار العزل إلا بعد صيرورة الحكم نهائي،اي انتظار مال الطعن بالنقض.</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يبقى في الاخير من المفيد الاشارة الى ان انتفاء عناصر الخطأ الجزائي لا يعني بالحتمي انتفاء عناصر الخطأ التأديبي.</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كل المسائل تبقى محل تحليل و نقاش   من زوايا ثلاث ،رسمية (من خلال ما ورد في قانون الوظيفة العمومية )فقهية(رأي الفقه)وقضائية(التوجه القضائي والممارسة الميدانية)</w:t>
      </w:r>
    </w:p>
    <w:p w:rsidR="00420951" w:rsidRPr="00760081" w:rsidRDefault="00420951" w:rsidP="00420951">
      <w:pPr>
        <w:spacing w:line="360" w:lineRule="auto"/>
        <w:jc w:val="right"/>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يبقى البحث في هذا الموضوع مفتوح لأهل الاختصاص كل فيما يخصه  .</w:t>
      </w:r>
    </w:p>
    <w:p w:rsidR="00420951" w:rsidRPr="00760081" w:rsidRDefault="00420951" w:rsidP="00420951">
      <w:pPr>
        <w:spacing w:line="360" w:lineRule="auto"/>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والله الموفق لما يحب ويرضى.</w:t>
      </w:r>
    </w:p>
    <w:p w:rsidR="00420951" w:rsidRPr="00760081" w:rsidRDefault="00420951" w:rsidP="00420951">
      <w:pPr>
        <w:spacing w:line="360" w:lineRule="auto"/>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الدكتور خليفي عبد الرحمن</w:t>
      </w:r>
    </w:p>
    <w:p w:rsidR="00C437A7" w:rsidRDefault="00420951" w:rsidP="00420951">
      <w:pPr>
        <w:spacing w:line="360" w:lineRule="auto"/>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استاذ محاضر</w:t>
      </w:r>
    </w:p>
    <w:p w:rsidR="00C437A7" w:rsidRDefault="00C437A7" w:rsidP="00C437A7">
      <w:pPr>
        <w:spacing w:line="360" w:lineRule="auto"/>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جامعة محمد الشريف مساعدية"سوق اهراس"</w:t>
      </w:r>
    </w:p>
    <w:p w:rsidR="00C437A7" w:rsidRDefault="00C437A7" w:rsidP="00C437A7">
      <w:pPr>
        <w:spacing w:line="360" w:lineRule="auto"/>
        <w:rPr>
          <w:rFonts w:ascii="Simplified Arabic" w:hAnsi="Simplified Arabic" w:cs="Simplified Arabic"/>
          <w:b/>
          <w:bCs/>
          <w:sz w:val="32"/>
          <w:szCs w:val="32"/>
          <w:rtl/>
          <w:lang w:bidi="ar-DZ"/>
        </w:rPr>
      </w:pPr>
      <w:r w:rsidRPr="00760081">
        <w:rPr>
          <w:rFonts w:ascii="Simplified Arabic" w:hAnsi="Simplified Arabic" w:cs="Simplified Arabic"/>
          <w:b/>
          <w:bCs/>
          <w:sz w:val="32"/>
          <w:szCs w:val="32"/>
          <w:rtl/>
          <w:lang w:bidi="ar-DZ"/>
        </w:rPr>
        <w:t>رئيس فرقة بمخبر الشباب والمشكلات الاجتماعية</w:t>
      </w:r>
    </w:p>
    <w:p w:rsidR="00C437A7" w:rsidRDefault="00C437A7" w:rsidP="00C437A7">
      <w:pPr>
        <w:spacing w:line="36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مسؤول اختصاص قانون اجتماعي</w:t>
      </w:r>
    </w:p>
    <w:p w:rsidR="00C437A7" w:rsidRPr="00381965" w:rsidRDefault="00C437A7" w:rsidP="00381965">
      <w:pPr>
        <w:spacing w:line="36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خبير على مستوى ندوة جامعات الشرق الجزائري</w:t>
      </w:r>
      <w:r w:rsidR="00420951" w:rsidRPr="00760081">
        <w:rPr>
          <w:rFonts w:ascii="Simplified Arabic" w:hAnsi="Simplified Arabic" w:cs="Simplified Arabic"/>
          <w:b/>
          <w:bCs/>
          <w:sz w:val="32"/>
          <w:szCs w:val="32"/>
          <w:rtl/>
          <w:lang w:bidi="ar-DZ"/>
        </w:rPr>
        <w:t xml:space="preserve"> </w:t>
      </w:r>
    </w:p>
    <w:p w:rsidR="003B7E6E" w:rsidRDefault="00A55CA6" w:rsidP="00614E8F">
      <w:pPr>
        <w:bidi/>
        <w:spacing w:line="360" w:lineRule="auto"/>
        <w:rPr>
          <w:rFonts w:ascii="Simplified Arabic" w:hAnsi="Simplified Arabic" w:cs="Simplified Arabic"/>
          <w:rtl/>
        </w:rPr>
      </w:pPr>
      <w:r>
        <w:rPr>
          <w:rFonts w:ascii="Simplified Arabic" w:hAnsi="Simplified Arabic" w:cs="Simplified Arabic" w:hint="cs"/>
          <w:rtl/>
        </w:rPr>
        <w:lastRenderedPageBreak/>
        <w:t>لا ئحة المصادر و</w:t>
      </w:r>
      <w:r w:rsidR="00381965">
        <w:rPr>
          <w:rFonts w:ascii="Simplified Arabic" w:hAnsi="Simplified Arabic" w:cs="Simplified Arabic" w:hint="cs"/>
          <w:rtl/>
        </w:rPr>
        <w:t xml:space="preserve"> المراجع:</w:t>
      </w:r>
    </w:p>
    <w:p w:rsidR="00A55CA6" w:rsidRDefault="009625B2" w:rsidP="00A55CA6">
      <w:pPr>
        <w:bidi/>
        <w:spacing w:line="360" w:lineRule="auto"/>
        <w:rPr>
          <w:rFonts w:ascii="Simplified Arabic" w:hAnsi="Simplified Arabic" w:cs="Simplified Arabic"/>
          <w:rtl/>
        </w:rPr>
      </w:pPr>
      <w:r>
        <w:rPr>
          <w:rFonts w:ascii="Simplified Arabic" w:hAnsi="Simplified Arabic" w:cs="Simplified Arabic" w:hint="cs"/>
          <w:rtl/>
        </w:rPr>
        <w:t>اولا:النصوص الرسمية</w:t>
      </w:r>
    </w:p>
    <w:p w:rsidR="009625B2" w:rsidRDefault="009625B2" w:rsidP="009625B2">
      <w:pPr>
        <w:bidi/>
        <w:spacing w:line="360" w:lineRule="auto"/>
        <w:rPr>
          <w:rFonts w:ascii="Simplified Arabic" w:hAnsi="Simplified Arabic" w:cs="Simplified Arabic"/>
          <w:rtl/>
        </w:rPr>
      </w:pPr>
      <w:r>
        <w:rPr>
          <w:rFonts w:ascii="Simplified Arabic" w:hAnsi="Simplified Arabic" w:cs="Simplified Arabic" w:hint="cs"/>
          <w:rtl/>
        </w:rPr>
        <w:t>-دستور 1996 المعدل في 2016</w:t>
      </w:r>
    </w:p>
    <w:p w:rsidR="009625B2" w:rsidRDefault="009625B2" w:rsidP="009625B2">
      <w:pPr>
        <w:bidi/>
        <w:spacing w:line="360" w:lineRule="auto"/>
        <w:rPr>
          <w:rFonts w:ascii="Simplified Arabic" w:hAnsi="Simplified Arabic" w:cs="Simplified Arabic"/>
          <w:rtl/>
        </w:rPr>
      </w:pPr>
      <w:r>
        <w:rPr>
          <w:rFonts w:ascii="Simplified Arabic" w:hAnsi="Simplified Arabic" w:cs="Simplified Arabic" w:hint="cs"/>
          <w:rtl/>
        </w:rPr>
        <w:t>-النصوص القانونية</w:t>
      </w:r>
    </w:p>
    <w:p w:rsidR="009625B2" w:rsidRDefault="009625B2" w:rsidP="009625B2">
      <w:pPr>
        <w:bidi/>
        <w:spacing w:line="360" w:lineRule="auto"/>
        <w:rPr>
          <w:rFonts w:ascii="Simplified Arabic" w:hAnsi="Simplified Arabic" w:cs="Simplified Arabic"/>
          <w:rtl/>
        </w:rPr>
      </w:pPr>
      <w:r>
        <w:rPr>
          <w:rFonts w:ascii="Simplified Arabic" w:hAnsi="Simplified Arabic" w:cs="Simplified Arabic" w:hint="cs"/>
          <w:rtl/>
        </w:rPr>
        <w:t>-النصوص التنظيمية</w:t>
      </w:r>
    </w:p>
    <w:p w:rsidR="009625B2" w:rsidRDefault="009625B2" w:rsidP="009625B2">
      <w:pPr>
        <w:bidi/>
        <w:spacing w:line="360" w:lineRule="auto"/>
        <w:rPr>
          <w:rFonts w:ascii="Simplified Arabic" w:hAnsi="Simplified Arabic" w:cs="Simplified Arabic"/>
          <w:rtl/>
        </w:rPr>
      </w:pPr>
      <w:r>
        <w:rPr>
          <w:rFonts w:ascii="Simplified Arabic" w:hAnsi="Simplified Arabic" w:cs="Simplified Arabic" w:hint="cs"/>
          <w:rtl/>
        </w:rPr>
        <w:t>ثانيا :باللغة العربية</w:t>
      </w:r>
    </w:p>
    <w:p w:rsidR="009625B2" w:rsidRDefault="009625B2" w:rsidP="009625B2">
      <w:pPr>
        <w:bidi/>
        <w:spacing w:line="360" w:lineRule="auto"/>
        <w:rPr>
          <w:rFonts w:ascii="Simplified Arabic" w:hAnsi="Simplified Arabic" w:cs="Simplified Arabic"/>
          <w:rtl/>
        </w:rPr>
      </w:pPr>
      <w:r>
        <w:rPr>
          <w:rFonts w:ascii="Simplified Arabic" w:hAnsi="Simplified Arabic" w:cs="Simplified Arabic" w:hint="cs"/>
          <w:rtl/>
        </w:rPr>
        <w:t>أ-الكتب</w:t>
      </w:r>
    </w:p>
    <w:p w:rsidR="009625B2" w:rsidRDefault="009625B2" w:rsidP="009625B2">
      <w:pPr>
        <w:bidi/>
        <w:spacing w:line="360" w:lineRule="auto"/>
        <w:rPr>
          <w:rFonts w:ascii="Simplified Arabic" w:hAnsi="Simplified Arabic" w:cs="Simplified Arabic"/>
          <w:rtl/>
        </w:rPr>
      </w:pPr>
      <w:r>
        <w:rPr>
          <w:rFonts w:ascii="Simplified Arabic" w:hAnsi="Simplified Arabic" w:cs="Simplified Arabic" w:hint="cs"/>
          <w:rtl/>
        </w:rPr>
        <w:t>ب-الدراسات والمقالات والبحوث والرسائل الجامعية</w:t>
      </w:r>
    </w:p>
    <w:p w:rsidR="009625B2" w:rsidRDefault="009625B2" w:rsidP="009625B2">
      <w:pPr>
        <w:bidi/>
        <w:spacing w:line="360" w:lineRule="auto"/>
        <w:rPr>
          <w:rFonts w:ascii="Simplified Arabic" w:hAnsi="Simplified Arabic" w:cs="Simplified Arabic"/>
          <w:rtl/>
        </w:rPr>
      </w:pPr>
      <w:r>
        <w:rPr>
          <w:rFonts w:ascii="Simplified Arabic" w:hAnsi="Simplified Arabic" w:cs="Simplified Arabic" w:hint="cs"/>
          <w:rtl/>
        </w:rPr>
        <w:t>ثالثا:باللغة الاجنبية</w:t>
      </w:r>
    </w:p>
    <w:p w:rsidR="009625B2" w:rsidRDefault="009625B2" w:rsidP="009625B2">
      <w:pPr>
        <w:bidi/>
        <w:spacing w:line="360" w:lineRule="auto"/>
        <w:rPr>
          <w:rFonts w:ascii="Simplified Arabic" w:hAnsi="Simplified Arabic" w:cs="Simplified Arabic"/>
          <w:rtl/>
        </w:rPr>
      </w:pPr>
      <w:r>
        <w:rPr>
          <w:rFonts w:ascii="Simplified Arabic" w:hAnsi="Simplified Arabic" w:cs="Simplified Arabic" w:hint="cs"/>
          <w:rtl/>
        </w:rPr>
        <w:t>رابعا:المواقع الالكترونية</w:t>
      </w:r>
    </w:p>
    <w:p w:rsidR="009625B2" w:rsidRPr="0029735F" w:rsidRDefault="009625B2" w:rsidP="009625B2">
      <w:pPr>
        <w:bidi/>
        <w:spacing w:line="360" w:lineRule="auto"/>
        <w:rPr>
          <w:rFonts w:ascii="Simplified Arabic" w:hAnsi="Simplified Arabic" w:cs="Simplified Arabic"/>
        </w:rPr>
      </w:pPr>
    </w:p>
    <w:sectPr w:rsidR="009625B2" w:rsidRPr="0029735F" w:rsidSect="00420951">
      <w:footerReference w:type="default" r:id="rId7"/>
      <w:endnotePr>
        <w:numFmt w:val="decimal"/>
      </w:endnotePr>
      <w:pgSz w:w="11906" w:h="16838"/>
      <w:pgMar w:top="360" w:right="566" w:bottom="107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B6D" w:rsidRDefault="004B3B6D" w:rsidP="00B81E92">
      <w:pPr>
        <w:bidi/>
      </w:pPr>
      <w:r>
        <w:separator/>
      </w:r>
    </w:p>
  </w:endnote>
  <w:endnote w:type="continuationSeparator" w:id="0">
    <w:p w:rsidR="004B3B6D" w:rsidRDefault="004B3B6D" w:rsidP="00420951">
      <w:r>
        <w:continuationSeparator/>
      </w:r>
    </w:p>
  </w:endnote>
  <w:endnote w:id="1">
    <w:p w:rsidR="00BB2ED4" w:rsidRPr="00660A1D" w:rsidRDefault="00BB2ED4" w:rsidP="00202B14">
      <w:pPr>
        <w:pStyle w:val="Notedebasdepage"/>
        <w:bidi/>
        <w:rPr>
          <w:b/>
          <w:bCs/>
          <w:sz w:val="20"/>
          <w:szCs w:val="20"/>
          <w:rtl/>
        </w:rPr>
      </w:pPr>
      <w:r>
        <w:rPr>
          <w:rFonts w:hint="cs"/>
          <w:rtl/>
          <w:lang w:bidi="ar-DZ"/>
        </w:rPr>
        <w:t>(</w:t>
      </w:r>
      <w:r>
        <w:rPr>
          <w:rStyle w:val="Appeldenotedefin"/>
        </w:rPr>
        <w:endnoteRef/>
      </w:r>
      <w:r>
        <w:rPr>
          <w:rFonts w:hint="cs"/>
          <w:rtl/>
          <w:lang w:bidi="ar-DZ"/>
        </w:rPr>
        <w:t xml:space="preserve"> )</w:t>
      </w:r>
      <w:r w:rsidRPr="00660A1D">
        <w:rPr>
          <w:rFonts w:hint="cs"/>
          <w:b/>
          <w:bCs/>
          <w:sz w:val="20"/>
          <w:szCs w:val="20"/>
          <w:rtl/>
        </w:rPr>
        <w:t>حول تعريف الخطأ التأديبي في الجزائر و الأنظمة المقارنة،راجع كل من:</w:t>
      </w:r>
    </w:p>
    <w:p w:rsidR="00BB2ED4" w:rsidRPr="00660A1D" w:rsidRDefault="00BB2ED4" w:rsidP="00202B14">
      <w:pPr>
        <w:pStyle w:val="Notedebasdepage"/>
        <w:bidi/>
        <w:rPr>
          <w:b/>
          <w:bCs/>
          <w:sz w:val="20"/>
          <w:szCs w:val="20"/>
          <w:rtl/>
        </w:rPr>
      </w:pPr>
      <w:r w:rsidRPr="00660A1D">
        <w:rPr>
          <w:rFonts w:hint="cs"/>
          <w:b/>
          <w:bCs/>
          <w:sz w:val="20"/>
          <w:szCs w:val="20"/>
          <w:rtl/>
        </w:rPr>
        <w:t>-سليمان محمد الطماوي،القضاء الإداري،قضاء التأديب.دار الفكر العربي،القاهرة،1979،ص.50 وما بعدها.</w:t>
      </w:r>
    </w:p>
    <w:p w:rsidR="00BB2ED4" w:rsidRPr="00660A1D" w:rsidRDefault="00BB2ED4" w:rsidP="00202B14">
      <w:pPr>
        <w:pStyle w:val="Notedebasdepage"/>
        <w:bidi/>
        <w:rPr>
          <w:b/>
          <w:bCs/>
          <w:sz w:val="20"/>
          <w:szCs w:val="20"/>
          <w:rtl/>
        </w:rPr>
      </w:pPr>
      <w:r w:rsidRPr="00660A1D">
        <w:rPr>
          <w:rFonts w:hint="cs"/>
          <w:b/>
          <w:bCs/>
          <w:sz w:val="20"/>
          <w:szCs w:val="20"/>
          <w:rtl/>
        </w:rPr>
        <w:t>-محمد جودت الماط،المسؤولية التأديبية للموظف العام.أطروحة دكتوراه،كلية الحقوق،جامعة القاهرة،1967،ص.80.</w:t>
      </w:r>
    </w:p>
    <w:p w:rsidR="00BB2ED4" w:rsidRPr="00660A1D" w:rsidRDefault="00BB2ED4" w:rsidP="00202B14">
      <w:pPr>
        <w:pStyle w:val="Notedebasdepage"/>
        <w:bidi/>
        <w:rPr>
          <w:b/>
          <w:bCs/>
          <w:sz w:val="20"/>
          <w:szCs w:val="20"/>
          <w:rtl/>
        </w:rPr>
      </w:pPr>
      <w:r w:rsidRPr="00660A1D">
        <w:rPr>
          <w:rFonts w:hint="cs"/>
          <w:b/>
          <w:bCs/>
          <w:sz w:val="20"/>
          <w:szCs w:val="20"/>
          <w:rtl/>
        </w:rPr>
        <w:t>-انظر الأمر 66/133 المؤرخ في 02 يونيو 1966 المتضمن القانون الأساسي العام للوظيفة العمومية.</w:t>
      </w:r>
    </w:p>
    <w:p w:rsidR="00BB2ED4" w:rsidRPr="00660A1D" w:rsidRDefault="00BB2ED4" w:rsidP="00202B14">
      <w:pPr>
        <w:pStyle w:val="Notedebasdepage"/>
        <w:bidi/>
        <w:rPr>
          <w:b/>
          <w:bCs/>
          <w:sz w:val="20"/>
          <w:szCs w:val="20"/>
          <w:rtl/>
        </w:rPr>
      </w:pPr>
      <w:r w:rsidRPr="00660A1D">
        <w:rPr>
          <w:rFonts w:hint="cs"/>
          <w:b/>
          <w:bCs/>
          <w:sz w:val="20"/>
          <w:szCs w:val="20"/>
          <w:rtl/>
        </w:rPr>
        <w:t>-المرسوم 82/302 المؤرخ في 11 سبتمبر 1982 المتعلق بكيفيات تطبيق الأحكام التشريعية الخاصة بعلاقات العمل الفردية.</w:t>
      </w:r>
    </w:p>
    <w:p w:rsidR="00BB2ED4" w:rsidRPr="00660A1D" w:rsidRDefault="00BB2ED4" w:rsidP="00202B14">
      <w:pPr>
        <w:pStyle w:val="Notedebasdepage"/>
        <w:bidi/>
        <w:spacing w:line="360" w:lineRule="auto"/>
        <w:rPr>
          <w:b/>
          <w:bCs/>
          <w:sz w:val="20"/>
          <w:szCs w:val="20"/>
          <w:rtl/>
        </w:rPr>
      </w:pPr>
      <w:r w:rsidRPr="00660A1D">
        <w:rPr>
          <w:rFonts w:hint="cs"/>
          <w:b/>
          <w:bCs/>
          <w:sz w:val="20"/>
          <w:szCs w:val="20"/>
          <w:rtl/>
        </w:rPr>
        <w:t>-المرسوم 85/59 المؤرخ في 28 مارس 1985 المتضمن القانون الأساسي النموذجي لعمال المؤسسات والإدارات العمومية.</w:t>
      </w:r>
    </w:p>
    <w:p w:rsidR="00BB2ED4" w:rsidRDefault="00BB2ED4" w:rsidP="00202B14">
      <w:pPr>
        <w:pStyle w:val="Notedefin"/>
        <w:bidi/>
        <w:rPr>
          <w:rtl/>
          <w:lang w:bidi="ar-DZ"/>
        </w:rPr>
      </w:pPr>
      <w:r w:rsidRPr="00660A1D">
        <w:rPr>
          <w:rFonts w:hint="cs"/>
          <w:b/>
          <w:bCs/>
          <w:rtl/>
        </w:rPr>
        <w:t>-الأمر 66/133 المؤرخ في 02 يونيو 1966 المتضمن القانون الأساسي النموذجي العام للوظيفة العمومية.</w:t>
      </w:r>
    </w:p>
  </w:endnote>
  <w:endnote w:id="2">
    <w:p w:rsidR="00BB2ED4" w:rsidRPr="00DD7246" w:rsidRDefault="00BB2ED4" w:rsidP="00614E8F">
      <w:pPr>
        <w:pStyle w:val="Notedebasdepage"/>
        <w:bidi/>
        <w:rPr>
          <w:b/>
          <w:bCs/>
          <w:sz w:val="20"/>
          <w:szCs w:val="20"/>
          <w:u w:val="single"/>
          <w:rtl/>
          <w:lang w:bidi="ar-DZ"/>
        </w:rPr>
      </w:pPr>
      <w:r>
        <w:rPr>
          <w:rFonts w:hint="cs"/>
          <w:rtl/>
        </w:rPr>
        <w:t>(</w:t>
      </w:r>
      <w:r>
        <w:rPr>
          <w:rStyle w:val="Appeldenotedefin"/>
        </w:rPr>
        <w:endnoteRef/>
      </w:r>
      <w:r>
        <w:rPr>
          <w:rFonts w:hint="cs"/>
          <w:rtl/>
        </w:rPr>
        <w:t>)</w:t>
      </w:r>
      <w:r w:rsidRPr="00660A1D">
        <w:rPr>
          <w:rFonts w:hint="cs"/>
          <w:b/>
          <w:bCs/>
          <w:sz w:val="20"/>
          <w:szCs w:val="20"/>
          <w:rtl/>
          <w:lang w:bidi="ar-DZ"/>
        </w:rPr>
        <w:t>انظر المادة 177 من الأمر 06/03.</w:t>
      </w:r>
    </w:p>
  </w:endnote>
  <w:endnote w:id="3">
    <w:p w:rsidR="00BB2ED4" w:rsidRPr="00676E4D" w:rsidRDefault="00BB2ED4" w:rsidP="00D87899">
      <w:pPr>
        <w:pStyle w:val="Notedebasdepage"/>
        <w:bidi/>
        <w:rPr>
          <w:b/>
          <w:bCs/>
          <w:sz w:val="20"/>
          <w:szCs w:val="20"/>
          <w:rtl/>
          <w:lang w:bidi="ar-DZ"/>
        </w:rPr>
      </w:pPr>
      <w:r>
        <w:rPr>
          <w:rFonts w:hint="cs"/>
          <w:rtl/>
        </w:rPr>
        <w:t>(</w:t>
      </w:r>
      <w:r>
        <w:rPr>
          <w:rStyle w:val="Appeldenotedefin"/>
        </w:rPr>
        <w:endnoteRef/>
      </w:r>
      <w:r>
        <w:rPr>
          <w:rFonts w:hint="cs"/>
          <w:rtl/>
        </w:rPr>
        <w:t xml:space="preserve"> )</w:t>
      </w:r>
      <w:r w:rsidRPr="00676E4D">
        <w:rPr>
          <w:rFonts w:hint="cs"/>
          <w:b/>
          <w:bCs/>
          <w:sz w:val="20"/>
          <w:szCs w:val="20"/>
          <w:rtl/>
          <w:lang w:bidi="ar-DZ"/>
        </w:rPr>
        <w:t>حول الركن المادي والركن المعنوي للجريمة أو الخطأ التأديبي،راجع كل من:</w:t>
      </w:r>
    </w:p>
    <w:p w:rsidR="00BB2ED4" w:rsidRPr="00676E4D" w:rsidRDefault="00BB2ED4" w:rsidP="00D87899">
      <w:pPr>
        <w:pStyle w:val="Notedebasdepage"/>
        <w:bidi/>
        <w:rPr>
          <w:b/>
          <w:bCs/>
          <w:sz w:val="20"/>
          <w:szCs w:val="20"/>
          <w:rtl/>
          <w:lang w:bidi="ar-DZ"/>
        </w:rPr>
      </w:pPr>
      <w:r w:rsidRPr="00676E4D">
        <w:rPr>
          <w:rFonts w:hint="cs"/>
          <w:b/>
          <w:bCs/>
          <w:sz w:val="20"/>
          <w:szCs w:val="20"/>
          <w:rtl/>
          <w:lang w:bidi="ar-DZ"/>
        </w:rPr>
        <w:t>-محمد سليمان الطماوي،المرجع السابق،ص.60.</w:t>
      </w:r>
    </w:p>
    <w:p w:rsidR="00BB2ED4" w:rsidRPr="00676E4D" w:rsidRDefault="00BB2ED4" w:rsidP="00D87899">
      <w:pPr>
        <w:pStyle w:val="Notedebasdepage"/>
        <w:bidi/>
        <w:rPr>
          <w:b/>
          <w:bCs/>
          <w:sz w:val="20"/>
          <w:szCs w:val="20"/>
          <w:rtl/>
          <w:lang w:bidi="ar-DZ"/>
        </w:rPr>
      </w:pPr>
      <w:r w:rsidRPr="00676E4D">
        <w:rPr>
          <w:rFonts w:hint="cs"/>
          <w:b/>
          <w:bCs/>
          <w:sz w:val="20"/>
          <w:szCs w:val="20"/>
          <w:rtl/>
          <w:lang w:bidi="ar-DZ"/>
        </w:rPr>
        <w:t>-أحمد بوضياف،الجريمة التأديبية للموظف العام في الجزائر.م.و.ك، الجزائ</w:t>
      </w:r>
      <w:r w:rsidRPr="00676E4D">
        <w:rPr>
          <w:rFonts w:hint="eastAsia"/>
          <w:b/>
          <w:bCs/>
          <w:sz w:val="20"/>
          <w:szCs w:val="20"/>
          <w:rtl/>
          <w:lang w:bidi="ar-DZ"/>
        </w:rPr>
        <w:t>ر</w:t>
      </w:r>
      <w:r w:rsidRPr="00676E4D">
        <w:rPr>
          <w:rFonts w:hint="cs"/>
          <w:b/>
          <w:bCs/>
          <w:sz w:val="20"/>
          <w:szCs w:val="20"/>
          <w:rtl/>
          <w:lang w:bidi="ar-DZ"/>
        </w:rPr>
        <w:t>، 198</w:t>
      </w:r>
      <w:r w:rsidRPr="00676E4D">
        <w:rPr>
          <w:b/>
          <w:bCs/>
          <w:sz w:val="20"/>
          <w:szCs w:val="20"/>
          <w:rtl/>
          <w:lang w:bidi="ar-DZ"/>
        </w:rPr>
        <w:t>6</w:t>
      </w:r>
      <w:r w:rsidRPr="00676E4D">
        <w:rPr>
          <w:rFonts w:hint="cs"/>
          <w:b/>
          <w:bCs/>
          <w:sz w:val="20"/>
          <w:szCs w:val="20"/>
          <w:rtl/>
          <w:lang w:bidi="ar-DZ"/>
        </w:rPr>
        <w:t xml:space="preserve">، </w:t>
      </w:r>
      <w:r w:rsidRPr="00676E4D">
        <w:rPr>
          <w:rFonts w:hint="eastAsia"/>
          <w:b/>
          <w:bCs/>
          <w:sz w:val="20"/>
          <w:szCs w:val="20"/>
          <w:rtl/>
          <w:lang w:bidi="ar-DZ"/>
        </w:rPr>
        <w:t>ص</w:t>
      </w:r>
      <w:r w:rsidRPr="00676E4D">
        <w:rPr>
          <w:rFonts w:hint="cs"/>
          <w:b/>
          <w:bCs/>
          <w:sz w:val="20"/>
          <w:szCs w:val="20"/>
          <w:rtl/>
          <w:lang w:bidi="ar-DZ"/>
        </w:rPr>
        <w:t>.51 وما بعدها.</w:t>
      </w:r>
    </w:p>
    <w:p w:rsidR="00BB2ED4" w:rsidRPr="00C437A7" w:rsidRDefault="00BB2ED4" w:rsidP="00C437A7">
      <w:pPr>
        <w:pStyle w:val="Notedebasdepage"/>
        <w:rPr>
          <w:b/>
          <w:bCs/>
          <w:sz w:val="20"/>
          <w:szCs w:val="20"/>
          <w:rtl/>
          <w:lang w:bidi="ar-DZ"/>
        </w:rPr>
      </w:pPr>
      <w:r w:rsidRPr="00676E4D">
        <w:rPr>
          <w:rFonts w:hint="cs"/>
          <w:b/>
          <w:bCs/>
          <w:sz w:val="20"/>
          <w:szCs w:val="20"/>
          <w:rtl/>
          <w:lang w:bidi="ar-DZ"/>
        </w:rPr>
        <w:t>-</w:t>
      </w:r>
      <w:r w:rsidRPr="00676E4D">
        <w:rPr>
          <w:b/>
          <w:bCs/>
          <w:sz w:val="20"/>
          <w:szCs w:val="20"/>
          <w:lang w:bidi="ar-DZ"/>
        </w:rPr>
        <w:t>M.Waline, Traité Elémentaire De Droit Administratif. Dalloz, Paris, p.324 et suit</w:t>
      </w:r>
      <w:r>
        <w:rPr>
          <w:b/>
          <w:bCs/>
          <w:sz w:val="20"/>
          <w:szCs w:val="20"/>
          <w:lang w:bidi="ar-DZ"/>
        </w:rPr>
        <w:t>e</w:t>
      </w:r>
      <w:r w:rsidRPr="00676E4D">
        <w:rPr>
          <w:b/>
          <w:bCs/>
          <w:sz w:val="20"/>
          <w:szCs w:val="20"/>
          <w:lang w:bidi="ar-DZ"/>
        </w:rPr>
        <w:t>.</w:t>
      </w:r>
    </w:p>
  </w:endnote>
  <w:endnote w:id="4">
    <w:p w:rsidR="00BB2ED4" w:rsidRPr="00DD7246" w:rsidRDefault="00BB2ED4" w:rsidP="00DD7246">
      <w:pPr>
        <w:pStyle w:val="Notedebasdepage"/>
        <w:bidi/>
        <w:rPr>
          <w:b/>
          <w:bCs/>
          <w:sz w:val="20"/>
          <w:szCs w:val="20"/>
          <w:rtl/>
          <w:lang w:val="en-US" w:bidi="ar-DZ"/>
        </w:rPr>
      </w:pPr>
      <w:r>
        <w:rPr>
          <w:rFonts w:hint="cs"/>
          <w:b/>
          <w:bCs/>
          <w:sz w:val="20"/>
          <w:szCs w:val="20"/>
          <w:rtl/>
        </w:rPr>
        <w:t>(</w:t>
      </w:r>
      <w:r>
        <w:rPr>
          <w:rStyle w:val="Appeldenotedefin"/>
        </w:rPr>
        <w:endnoteRef/>
      </w:r>
      <w:r>
        <w:rPr>
          <w:rFonts w:hint="cs"/>
          <w:b/>
          <w:bCs/>
          <w:sz w:val="20"/>
          <w:szCs w:val="20"/>
          <w:rtl/>
        </w:rPr>
        <w:t>)</w:t>
      </w:r>
      <w:r w:rsidRPr="00676E4D">
        <w:rPr>
          <w:rFonts w:hint="cs"/>
          <w:b/>
          <w:bCs/>
          <w:sz w:val="20"/>
          <w:szCs w:val="20"/>
          <w:rtl/>
        </w:rPr>
        <w:t>صلاح الدين الشريف، ماه</w:t>
      </w:r>
      <w:r w:rsidRPr="00676E4D">
        <w:rPr>
          <w:rFonts w:hint="eastAsia"/>
          <w:b/>
          <w:bCs/>
          <w:sz w:val="20"/>
          <w:szCs w:val="20"/>
          <w:rtl/>
        </w:rPr>
        <w:t>ر</w:t>
      </w:r>
      <w:r w:rsidRPr="00676E4D">
        <w:rPr>
          <w:rFonts w:hint="cs"/>
          <w:b/>
          <w:bCs/>
          <w:sz w:val="20"/>
          <w:szCs w:val="20"/>
          <w:rtl/>
        </w:rPr>
        <w:t xml:space="preserve"> كمون، خاتم</w:t>
      </w:r>
      <w:r w:rsidRPr="00676E4D">
        <w:rPr>
          <w:rFonts w:hint="eastAsia"/>
          <w:b/>
          <w:bCs/>
          <w:sz w:val="20"/>
          <w:szCs w:val="20"/>
          <w:rtl/>
        </w:rPr>
        <w:t>ة</w:t>
      </w:r>
      <w:r w:rsidRPr="00676E4D">
        <w:rPr>
          <w:rFonts w:hint="cs"/>
          <w:b/>
          <w:bCs/>
          <w:sz w:val="20"/>
          <w:szCs w:val="20"/>
          <w:rtl/>
        </w:rPr>
        <w:t xml:space="preserve"> الحياة الإدارية لأعوان الوظيفة العمومية.الجزء التاسع، دا</w:t>
      </w:r>
      <w:r w:rsidRPr="00676E4D">
        <w:rPr>
          <w:rFonts w:hint="eastAsia"/>
          <w:b/>
          <w:bCs/>
          <w:sz w:val="20"/>
          <w:szCs w:val="20"/>
          <w:rtl/>
        </w:rPr>
        <w:t>ر</w:t>
      </w:r>
      <w:r w:rsidRPr="00676E4D">
        <w:rPr>
          <w:rFonts w:hint="cs"/>
          <w:b/>
          <w:bCs/>
          <w:sz w:val="20"/>
          <w:szCs w:val="20"/>
          <w:rtl/>
        </w:rPr>
        <w:t xml:space="preserve"> إسهامات في أدبيات المؤسسة، تون</w:t>
      </w:r>
      <w:r w:rsidRPr="00676E4D">
        <w:rPr>
          <w:rFonts w:hint="eastAsia"/>
          <w:b/>
          <w:bCs/>
          <w:sz w:val="20"/>
          <w:szCs w:val="20"/>
          <w:rtl/>
        </w:rPr>
        <w:t>س</w:t>
      </w:r>
      <w:r w:rsidRPr="00676E4D">
        <w:rPr>
          <w:rFonts w:hint="cs"/>
          <w:b/>
          <w:bCs/>
          <w:sz w:val="20"/>
          <w:szCs w:val="20"/>
          <w:rtl/>
        </w:rPr>
        <w:t>، 200</w:t>
      </w:r>
      <w:r w:rsidRPr="00676E4D">
        <w:rPr>
          <w:b/>
          <w:bCs/>
          <w:sz w:val="20"/>
          <w:szCs w:val="20"/>
          <w:rtl/>
        </w:rPr>
        <w:t>6</w:t>
      </w:r>
      <w:r w:rsidRPr="00676E4D">
        <w:rPr>
          <w:rFonts w:hint="cs"/>
          <w:b/>
          <w:bCs/>
          <w:sz w:val="20"/>
          <w:szCs w:val="20"/>
          <w:rtl/>
        </w:rPr>
        <w:t xml:space="preserve">، </w:t>
      </w:r>
      <w:r w:rsidRPr="00676E4D">
        <w:rPr>
          <w:rFonts w:hint="eastAsia"/>
          <w:b/>
          <w:bCs/>
          <w:sz w:val="20"/>
          <w:szCs w:val="20"/>
          <w:rtl/>
        </w:rPr>
        <w:t>ص</w:t>
      </w:r>
      <w:r w:rsidRPr="00676E4D">
        <w:rPr>
          <w:rFonts w:hint="cs"/>
          <w:b/>
          <w:bCs/>
          <w:sz w:val="20"/>
          <w:szCs w:val="20"/>
          <w:rtl/>
        </w:rPr>
        <w:t>.09 وما بعدها.</w:t>
      </w:r>
    </w:p>
  </w:endnote>
  <w:endnote w:id="5">
    <w:p w:rsidR="00BB2ED4" w:rsidRPr="003F47AF" w:rsidRDefault="00BB2ED4" w:rsidP="003F47AF">
      <w:pPr>
        <w:pStyle w:val="Notedebasdepage"/>
        <w:bidi/>
        <w:rPr>
          <w:b/>
          <w:bCs/>
          <w:sz w:val="20"/>
          <w:szCs w:val="20"/>
          <w:rtl/>
          <w:lang w:bidi="ar-DZ"/>
        </w:rPr>
      </w:pPr>
      <w:r>
        <w:rPr>
          <w:rFonts w:hint="cs"/>
          <w:b/>
          <w:bCs/>
          <w:rtl/>
          <w:lang w:bidi="ar-DZ"/>
        </w:rPr>
        <w:t>(</w:t>
      </w:r>
      <w:r>
        <w:rPr>
          <w:rStyle w:val="Appeldenotedefin"/>
        </w:rPr>
        <w:endnoteRef/>
      </w:r>
      <w:r>
        <w:rPr>
          <w:rFonts w:hint="cs"/>
          <w:b/>
          <w:bCs/>
          <w:rtl/>
          <w:lang w:bidi="ar-DZ"/>
        </w:rPr>
        <w:t>)</w:t>
      </w:r>
      <w:r w:rsidRPr="00676E4D">
        <w:rPr>
          <w:rFonts w:hint="cs"/>
          <w:b/>
          <w:bCs/>
          <w:rtl/>
          <w:lang w:bidi="ar-DZ"/>
        </w:rPr>
        <w:t>-</w:t>
      </w:r>
      <w:r w:rsidRPr="00676E4D">
        <w:rPr>
          <w:rFonts w:hint="cs"/>
          <w:b/>
          <w:bCs/>
          <w:sz w:val="20"/>
          <w:szCs w:val="20"/>
          <w:rtl/>
          <w:lang w:bidi="ar-DZ"/>
        </w:rPr>
        <w:t>انظر المادة 174 من الأمر 06/03 المؤرخ في 15/07/2006.</w:t>
      </w:r>
    </w:p>
  </w:endnote>
  <w:endnote w:id="6">
    <w:p w:rsidR="00BB2ED4" w:rsidRPr="00676E4D" w:rsidRDefault="00BB2ED4" w:rsidP="00614E8F">
      <w:pPr>
        <w:pStyle w:val="Notedebasdepage"/>
        <w:bidi/>
        <w:rPr>
          <w:b/>
          <w:bCs/>
          <w:sz w:val="20"/>
          <w:szCs w:val="20"/>
          <w:rtl/>
        </w:rPr>
      </w:pPr>
      <w:r>
        <w:rPr>
          <w:rFonts w:hint="cs"/>
          <w:b/>
          <w:bCs/>
          <w:sz w:val="20"/>
          <w:szCs w:val="20"/>
          <w:rtl/>
        </w:rPr>
        <w:t>(</w:t>
      </w:r>
      <w:r>
        <w:rPr>
          <w:rStyle w:val="Appeldenotedefin"/>
        </w:rPr>
        <w:endnoteRef/>
      </w:r>
      <w:r>
        <w:rPr>
          <w:rFonts w:hint="cs"/>
          <w:b/>
          <w:bCs/>
          <w:sz w:val="20"/>
          <w:szCs w:val="20"/>
          <w:rtl/>
        </w:rPr>
        <w:t>)ل</w:t>
      </w:r>
      <w:r w:rsidRPr="00676E4D">
        <w:rPr>
          <w:rFonts w:hint="cs"/>
          <w:b/>
          <w:bCs/>
          <w:sz w:val="20"/>
          <w:szCs w:val="20"/>
          <w:rtl/>
        </w:rPr>
        <w:t>لتفصيل أكثر راجع كل من:</w:t>
      </w:r>
    </w:p>
    <w:p w:rsidR="00BB2ED4" w:rsidRPr="00676E4D" w:rsidRDefault="00BB2ED4" w:rsidP="003D364F">
      <w:pPr>
        <w:pStyle w:val="Notedebasdepage"/>
        <w:bidi/>
        <w:rPr>
          <w:b/>
          <w:bCs/>
          <w:sz w:val="20"/>
          <w:szCs w:val="20"/>
          <w:rtl/>
        </w:rPr>
      </w:pPr>
      <w:r w:rsidRPr="00676E4D">
        <w:rPr>
          <w:rFonts w:hint="cs"/>
          <w:b/>
          <w:bCs/>
          <w:sz w:val="20"/>
          <w:szCs w:val="20"/>
          <w:rtl/>
        </w:rPr>
        <w:t>-محمد أمين عبد الهادي، إدار</w:t>
      </w:r>
      <w:r w:rsidRPr="00676E4D">
        <w:rPr>
          <w:rFonts w:hint="eastAsia"/>
          <w:b/>
          <w:bCs/>
          <w:sz w:val="20"/>
          <w:szCs w:val="20"/>
          <w:rtl/>
        </w:rPr>
        <w:t>ة</w:t>
      </w:r>
      <w:r w:rsidRPr="00676E4D">
        <w:rPr>
          <w:rFonts w:hint="cs"/>
          <w:b/>
          <w:bCs/>
          <w:sz w:val="20"/>
          <w:szCs w:val="20"/>
          <w:rtl/>
        </w:rPr>
        <w:t xml:space="preserve"> شؤون موظفي الدولة.دار الفكر العربي، القاهر</w:t>
      </w:r>
      <w:r w:rsidRPr="00676E4D">
        <w:rPr>
          <w:rFonts w:hint="eastAsia"/>
          <w:b/>
          <w:bCs/>
          <w:sz w:val="20"/>
          <w:szCs w:val="20"/>
          <w:rtl/>
        </w:rPr>
        <w:t>ة</w:t>
      </w:r>
      <w:r w:rsidRPr="00676E4D">
        <w:rPr>
          <w:rFonts w:hint="cs"/>
          <w:b/>
          <w:bCs/>
          <w:sz w:val="20"/>
          <w:szCs w:val="20"/>
          <w:rtl/>
        </w:rPr>
        <w:t>، 197</w:t>
      </w:r>
      <w:r w:rsidRPr="00676E4D">
        <w:rPr>
          <w:b/>
          <w:bCs/>
          <w:sz w:val="20"/>
          <w:szCs w:val="20"/>
          <w:rtl/>
        </w:rPr>
        <w:t>9</w:t>
      </w:r>
      <w:r w:rsidRPr="00676E4D">
        <w:rPr>
          <w:rFonts w:hint="cs"/>
          <w:b/>
          <w:bCs/>
          <w:sz w:val="20"/>
          <w:szCs w:val="20"/>
          <w:rtl/>
        </w:rPr>
        <w:t xml:space="preserve">، </w:t>
      </w:r>
      <w:r w:rsidRPr="00676E4D">
        <w:rPr>
          <w:rFonts w:hint="eastAsia"/>
          <w:b/>
          <w:bCs/>
          <w:sz w:val="20"/>
          <w:szCs w:val="20"/>
          <w:rtl/>
        </w:rPr>
        <w:t>ص</w:t>
      </w:r>
      <w:r w:rsidRPr="00676E4D">
        <w:rPr>
          <w:rFonts w:hint="cs"/>
          <w:b/>
          <w:bCs/>
          <w:sz w:val="20"/>
          <w:szCs w:val="20"/>
          <w:rtl/>
        </w:rPr>
        <w:t>.229.</w:t>
      </w:r>
    </w:p>
    <w:p w:rsidR="00BB2ED4" w:rsidRPr="00676E4D" w:rsidRDefault="00BB2ED4" w:rsidP="003D364F">
      <w:pPr>
        <w:pStyle w:val="Notedebasdepage"/>
        <w:bidi/>
        <w:rPr>
          <w:b/>
          <w:bCs/>
          <w:sz w:val="20"/>
          <w:szCs w:val="20"/>
          <w:rtl/>
        </w:rPr>
      </w:pPr>
      <w:r w:rsidRPr="00676E4D">
        <w:rPr>
          <w:rFonts w:hint="cs"/>
          <w:b/>
          <w:bCs/>
          <w:sz w:val="20"/>
          <w:szCs w:val="20"/>
          <w:rtl/>
        </w:rPr>
        <w:t>-عبد الوهاب البنداوري،العقوبات التأديبية للعاملين المدنيين بالدولة والقطاع العام.دار الفكر العربي،القاهرة،1971،ص.11.</w:t>
      </w:r>
    </w:p>
    <w:p w:rsidR="00BB2ED4" w:rsidRPr="00C437A7" w:rsidRDefault="00BB2ED4" w:rsidP="00C437A7">
      <w:pPr>
        <w:pStyle w:val="Notedebasdepage"/>
        <w:bidi/>
        <w:rPr>
          <w:b/>
          <w:bCs/>
          <w:sz w:val="20"/>
          <w:szCs w:val="20"/>
          <w:rtl/>
          <w:lang w:bidi="ar-DZ"/>
        </w:rPr>
      </w:pPr>
      <w:r w:rsidRPr="00676E4D">
        <w:rPr>
          <w:rFonts w:hint="cs"/>
          <w:b/>
          <w:bCs/>
          <w:sz w:val="20"/>
          <w:szCs w:val="20"/>
          <w:rtl/>
        </w:rPr>
        <w:t>-صلاح الدين شريف، ماه</w:t>
      </w:r>
      <w:r w:rsidRPr="00676E4D">
        <w:rPr>
          <w:rFonts w:hint="eastAsia"/>
          <w:b/>
          <w:bCs/>
          <w:sz w:val="20"/>
          <w:szCs w:val="20"/>
          <w:rtl/>
        </w:rPr>
        <w:t>ر</w:t>
      </w:r>
      <w:r w:rsidRPr="00676E4D">
        <w:rPr>
          <w:rFonts w:hint="cs"/>
          <w:b/>
          <w:bCs/>
          <w:sz w:val="20"/>
          <w:szCs w:val="20"/>
          <w:rtl/>
        </w:rPr>
        <w:t xml:space="preserve"> كمون، المرج</w:t>
      </w:r>
      <w:r w:rsidRPr="00676E4D">
        <w:rPr>
          <w:rFonts w:hint="eastAsia"/>
          <w:b/>
          <w:bCs/>
          <w:sz w:val="20"/>
          <w:szCs w:val="20"/>
          <w:rtl/>
        </w:rPr>
        <w:t>ع</w:t>
      </w:r>
      <w:r w:rsidRPr="00676E4D">
        <w:rPr>
          <w:rFonts w:hint="cs"/>
          <w:b/>
          <w:bCs/>
          <w:sz w:val="20"/>
          <w:szCs w:val="20"/>
          <w:rtl/>
        </w:rPr>
        <w:t xml:space="preserve"> السابق، </w:t>
      </w:r>
      <w:r w:rsidRPr="00676E4D">
        <w:rPr>
          <w:rFonts w:hint="eastAsia"/>
          <w:b/>
          <w:bCs/>
          <w:sz w:val="20"/>
          <w:szCs w:val="20"/>
          <w:rtl/>
        </w:rPr>
        <w:t>ص</w:t>
      </w:r>
      <w:r w:rsidRPr="00676E4D">
        <w:rPr>
          <w:rFonts w:hint="cs"/>
          <w:b/>
          <w:bCs/>
          <w:sz w:val="20"/>
          <w:szCs w:val="20"/>
          <w:rtl/>
        </w:rPr>
        <w:t>.09.</w:t>
      </w:r>
    </w:p>
  </w:endnote>
  <w:endnote w:id="7">
    <w:p w:rsidR="00BB2ED4" w:rsidRPr="00676E4D" w:rsidRDefault="00BB2ED4" w:rsidP="00B77A6E">
      <w:pPr>
        <w:pStyle w:val="Notedebasdepage"/>
        <w:bidi/>
        <w:rPr>
          <w:b/>
          <w:bCs/>
          <w:sz w:val="20"/>
          <w:szCs w:val="20"/>
          <w:rtl/>
          <w:lang w:bidi="ar-DZ"/>
        </w:rPr>
      </w:pPr>
      <w:r>
        <w:rPr>
          <w:rFonts w:hint="cs"/>
          <w:rtl/>
        </w:rPr>
        <w:t>(</w:t>
      </w:r>
      <w:r>
        <w:rPr>
          <w:rStyle w:val="Appeldenotedefin"/>
        </w:rPr>
        <w:endnoteRef/>
      </w:r>
      <w:r>
        <w:rPr>
          <w:rFonts w:hint="cs"/>
          <w:rtl/>
        </w:rPr>
        <w:t xml:space="preserve">) </w:t>
      </w:r>
      <w:r w:rsidRPr="00676E4D">
        <w:rPr>
          <w:rFonts w:hint="cs"/>
          <w:b/>
          <w:bCs/>
          <w:sz w:val="20"/>
          <w:szCs w:val="20"/>
          <w:rtl/>
          <w:lang w:bidi="ar-DZ"/>
        </w:rPr>
        <w:t>للتفصيل أكثر راجع :</w:t>
      </w:r>
    </w:p>
    <w:p w:rsidR="00BB2ED4" w:rsidRPr="00676E4D" w:rsidRDefault="00BB2ED4" w:rsidP="00B77A6E">
      <w:pPr>
        <w:pStyle w:val="Notedebasdepage"/>
        <w:bidi/>
        <w:rPr>
          <w:b/>
          <w:bCs/>
          <w:sz w:val="20"/>
          <w:szCs w:val="20"/>
          <w:rtl/>
          <w:lang w:bidi="ar-DZ"/>
        </w:rPr>
      </w:pPr>
      <w:r w:rsidRPr="00676E4D">
        <w:rPr>
          <w:rFonts w:hint="cs"/>
          <w:b/>
          <w:bCs/>
          <w:sz w:val="20"/>
          <w:szCs w:val="20"/>
          <w:rtl/>
          <w:lang w:bidi="ar-DZ"/>
        </w:rPr>
        <w:t>-لعروسي عبد الوهاب،بعض حالات النزاع في الوظيفة العامة.مجلة مجلس الدولة،العدد 05،2004،ص.12 وما بعدها.</w:t>
      </w:r>
    </w:p>
    <w:p w:rsidR="00BB2ED4" w:rsidRPr="00676E4D" w:rsidRDefault="00BB2ED4" w:rsidP="00B77A6E">
      <w:pPr>
        <w:pStyle w:val="Notedebasdepage"/>
        <w:bidi/>
        <w:rPr>
          <w:b/>
          <w:bCs/>
          <w:sz w:val="20"/>
          <w:szCs w:val="20"/>
          <w:rtl/>
          <w:lang w:bidi="ar-DZ"/>
        </w:rPr>
      </w:pPr>
      <w:r w:rsidRPr="00676E4D">
        <w:rPr>
          <w:rFonts w:hint="cs"/>
          <w:b/>
          <w:bCs/>
          <w:sz w:val="20"/>
          <w:szCs w:val="20"/>
          <w:rtl/>
          <w:lang w:bidi="ar-DZ"/>
        </w:rPr>
        <w:t>-صلاح الدين الشريف، ماه</w:t>
      </w:r>
      <w:r w:rsidRPr="00676E4D">
        <w:rPr>
          <w:rFonts w:hint="eastAsia"/>
          <w:b/>
          <w:bCs/>
          <w:sz w:val="20"/>
          <w:szCs w:val="20"/>
          <w:rtl/>
          <w:lang w:bidi="ar-DZ"/>
        </w:rPr>
        <w:t>ر</w:t>
      </w:r>
      <w:r w:rsidRPr="00676E4D">
        <w:rPr>
          <w:rFonts w:hint="cs"/>
          <w:b/>
          <w:bCs/>
          <w:sz w:val="20"/>
          <w:szCs w:val="20"/>
          <w:rtl/>
          <w:lang w:bidi="ar-DZ"/>
        </w:rPr>
        <w:t xml:space="preserve"> كمون، المرج</w:t>
      </w:r>
      <w:r w:rsidRPr="00676E4D">
        <w:rPr>
          <w:rFonts w:hint="eastAsia"/>
          <w:b/>
          <w:bCs/>
          <w:sz w:val="20"/>
          <w:szCs w:val="20"/>
          <w:rtl/>
          <w:lang w:bidi="ar-DZ"/>
        </w:rPr>
        <w:t>ع</w:t>
      </w:r>
      <w:r w:rsidRPr="00676E4D">
        <w:rPr>
          <w:rFonts w:hint="cs"/>
          <w:b/>
          <w:bCs/>
          <w:sz w:val="20"/>
          <w:szCs w:val="20"/>
          <w:rtl/>
          <w:lang w:bidi="ar-DZ"/>
        </w:rPr>
        <w:t xml:space="preserve"> نفسه، </w:t>
      </w:r>
      <w:r w:rsidRPr="00676E4D">
        <w:rPr>
          <w:rFonts w:hint="eastAsia"/>
          <w:b/>
          <w:bCs/>
          <w:sz w:val="20"/>
          <w:szCs w:val="20"/>
          <w:rtl/>
          <w:lang w:bidi="ar-DZ"/>
        </w:rPr>
        <w:t>ص</w:t>
      </w:r>
      <w:r w:rsidRPr="00676E4D">
        <w:rPr>
          <w:rFonts w:hint="cs"/>
          <w:b/>
          <w:bCs/>
          <w:sz w:val="20"/>
          <w:szCs w:val="20"/>
          <w:rtl/>
          <w:lang w:bidi="ar-DZ"/>
        </w:rPr>
        <w:t>.10 وما بعدها.</w:t>
      </w:r>
    </w:p>
    <w:p w:rsidR="00BB2ED4" w:rsidRPr="00DD7246" w:rsidRDefault="00BB2ED4" w:rsidP="00DD7246">
      <w:pPr>
        <w:pStyle w:val="Notedebasdepage"/>
        <w:bidi/>
        <w:rPr>
          <w:b/>
          <w:bCs/>
          <w:sz w:val="20"/>
          <w:szCs w:val="20"/>
          <w:rtl/>
          <w:lang w:bidi="ar-DZ"/>
        </w:rPr>
      </w:pPr>
      <w:r w:rsidRPr="00676E4D">
        <w:rPr>
          <w:rFonts w:hint="cs"/>
          <w:b/>
          <w:bCs/>
          <w:sz w:val="20"/>
          <w:szCs w:val="20"/>
          <w:rtl/>
          <w:lang w:bidi="ar-DZ"/>
        </w:rPr>
        <w:t>-سليمان الطماوي،المرجع السابق،ص.91 وما بعدها.</w:t>
      </w:r>
    </w:p>
  </w:endnote>
  <w:endnote w:id="8">
    <w:p w:rsidR="00BB2ED4" w:rsidRPr="003F47AF" w:rsidRDefault="00BB2ED4" w:rsidP="00614E8F">
      <w:pPr>
        <w:pStyle w:val="Notedebasdepage"/>
        <w:bidi/>
        <w:rPr>
          <w:b/>
          <w:bCs/>
          <w:sz w:val="20"/>
          <w:szCs w:val="20"/>
          <w:rtl/>
          <w:lang w:bidi="ar-DZ"/>
        </w:rPr>
      </w:pPr>
      <w:r>
        <w:rPr>
          <w:rFonts w:hint="cs"/>
          <w:rtl/>
        </w:rPr>
        <w:t>(</w:t>
      </w:r>
      <w:r>
        <w:rPr>
          <w:rStyle w:val="Appeldenotedefin"/>
        </w:rPr>
        <w:endnoteRef/>
      </w:r>
      <w:r>
        <w:rPr>
          <w:rFonts w:hint="cs"/>
          <w:rtl/>
        </w:rPr>
        <w:t>)</w:t>
      </w:r>
      <w:r w:rsidRPr="00676E4D">
        <w:rPr>
          <w:rFonts w:hint="cs"/>
          <w:b/>
          <w:bCs/>
          <w:sz w:val="20"/>
          <w:szCs w:val="20"/>
          <w:rtl/>
          <w:lang w:bidi="ar-DZ"/>
        </w:rPr>
        <w:t>انظر القانون 78/12 والقانون 82/06 والمرسوم 82/302 المحدد لكيفيات تطبيق الأحكام الواردة في القانون 82/06 المتعلق بعلاقات العمل الفردية.</w:t>
      </w:r>
    </w:p>
  </w:endnote>
  <w:endnote w:id="9">
    <w:p w:rsidR="00BB2ED4" w:rsidRPr="00676E4D" w:rsidRDefault="00BB2ED4" w:rsidP="008B3113">
      <w:pPr>
        <w:pStyle w:val="Notedebasdepage"/>
        <w:bidi/>
        <w:rPr>
          <w:b/>
          <w:bCs/>
          <w:sz w:val="20"/>
          <w:szCs w:val="20"/>
          <w:rtl/>
          <w:lang w:bidi="ar-DZ"/>
        </w:rPr>
      </w:pPr>
      <w:r>
        <w:rPr>
          <w:rFonts w:hint="cs"/>
          <w:b/>
          <w:bCs/>
          <w:rtl/>
          <w:lang w:bidi="ar-DZ"/>
        </w:rPr>
        <w:t>(</w:t>
      </w:r>
      <w:r>
        <w:rPr>
          <w:rStyle w:val="Appeldenotedefin"/>
        </w:rPr>
        <w:endnoteRef/>
      </w:r>
      <w:r>
        <w:rPr>
          <w:rFonts w:hint="cs"/>
          <w:b/>
          <w:bCs/>
          <w:rtl/>
          <w:lang w:bidi="ar-DZ"/>
        </w:rPr>
        <w:t>)</w:t>
      </w:r>
      <w:r w:rsidRPr="00676E4D">
        <w:rPr>
          <w:rFonts w:hint="cs"/>
          <w:b/>
          <w:bCs/>
          <w:rtl/>
          <w:lang w:bidi="ar-DZ"/>
        </w:rPr>
        <w:t>-</w:t>
      </w:r>
      <w:r w:rsidRPr="00676E4D">
        <w:rPr>
          <w:rFonts w:hint="cs"/>
          <w:b/>
          <w:bCs/>
          <w:sz w:val="20"/>
          <w:szCs w:val="20"/>
          <w:rtl/>
          <w:lang w:bidi="ar-DZ"/>
        </w:rPr>
        <w:t>أكثر تفصيل حول تطبيقات هاته المبادئ راجع كل من:</w:t>
      </w:r>
    </w:p>
    <w:p w:rsidR="00BB2ED4" w:rsidRPr="00676E4D" w:rsidRDefault="00BB2ED4" w:rsidP="008B3113">
      <w:pPr>
        <w:pStyle w:val="Notedebasdepage"/>
        <w:bidi/>
        <w:rPr>
          <w:b/>
          <w:bCs/>
          <w:sz w:val="20"/>
          <w:szCs w:val="20"/>
          <w:rtl/>
          <w:lang w:bidi="ar-DZ"/>
        </w:rPr>
      </w:pPr>
      <w:r w:rsidRPr="00676E4D">
        <w:rPr>
          <w:rFonts w:hint="cs"/>
          <w:b/>
          <w:bCs/>
          <w:sz w:val="20"/>
          <w:szCs w:val="20"/>
          <w:rtl/>
          <w:lang w:bidi="ar-DZ"/>
        </w:rPr>
        <w:t>-سليمان الطماوي،المرجع السابق،ص.145 وما بعدها.</w:t>
      </w:r>
    </w:p>
    <w:p w:rsidR="00BB2ED4" w:rsidRPr="00676E4D" w:rsidRDefault="00BB2ED4" w:rsidP="008B3113">
      <w:pPr>
        <w:pStyle w:val="Notedebasdepage"/>
        <w:bidi/>
        <w:rPr>
          <w:b/>
          <w:bCs/>
          <w:sz w:val="20"/>
          <w:szCs w:val="20"/>
          <w:rtl/>
          <w:lang w:bidi="ar-DZ"/>
        </w:rPr>
      </w:pPr>
      <w:r w:rsidRPr="00676E4D">
        <w:rPr>
          <w:rFonts w:hint="cs"/>
          <w:b/>
          <w:bCs/>
          <w:sz w:val="20"/>
          <w:szCs w:val="20"/>
          <w:rtl/>
          <w:lang w:bidi="ar-DZ"/>
        </w:rPr>
        <w:t>-محمد جودت الماط، المرج</w:t>
      </w:r>
      <w:r w:rsidRPr="00676E4D">
        <w:rPr>
          <w:rFonts w:hint="eastAsia"/>
          <w:b/>
          <w:bCs/>
          <w:sz w:val="20"/>
          <w:szCs w:val="20"/>
          <w:rtl/>
          <w:lang w:bidi="ar-DZ"/>
        </w:rPr>
        <w:t>ع</w:t>
      </w:r>
      <w:r w:rsidRPr="00676E4D">
        <w:rPr>
          <w:rFonts w:hint="cs"/>
          <w:b/>
          <w:bCs/>
          <w:sz w:val="20"/>
          <w:szCs w:val="20"/>
          <w:rtl/>
          <w:lang w:bidi="ar-DZ"/>
        </w:rPr>
        <w:t xml:space="preserve"> السابق، </w:t>
      </w:r>
      <w:r w:rsidRPr="00676E4D">
        <w:rPr>
          <w:rFonts w:hint="eastAsia"/>
          <w:b/>
          <w:bCs/>
          <w:sz w:val="20"/>
          <w:szCs w:val="20"/>
          <w:rtl/>
          <w:lang w:bidi="ar-DZ"/>
        </w:rPr>
        <w:t>ص</w:t>
      </w:r>
      <w:r w:rsidRPr="00676E4D">
        <w:rPr>
          <w:rFonts w:hint="cs"/>
          <w:b/>
          <w:bCs/>
          <w:sz w:val="20"/>
          <w:szCs w:val="20"/>
          <w:rtl/>
          <w:lang w:bidi="ar-DZ"/>
        </w:rPr>
        <w:t>.80.</w:t>
      </w:r>
    </w:p>
    <w:p w:rsidR="00BB2ED4" w:rsidRPr="00676E4D" w:rsidRDefault="00BB2ED4" w:rsidP="008B3113">
      <w:pPr>
        <w:pStyle w:val="Notedebasdepage"/>
        <w:bidi/>
        <w:rPr>
          <w:b/>
          <w:bCs/>
          <w:sz w:val="20"/>
          <w:szCs w:val="20"/>
          <w:rtl/>
          <w:lang w:bidi="ar-DZ"/>
        </w:rPr>
      </w:pPr>
      <w:r w:rsidRPr="00676E4D">
        <w:rPr>
          <w:rFonts w:hint="cs"/>
          <w:b/>
          <w:bCs/>
          <w:sz w:val="20"/>
          <w:szCs w:val="20"/>
          <w:rtl/>
          <w:lang w:bidi="ar-DZ"/>
        </w:rPr>
        <w:t>-عبد الوهاب البنداوري،المرجع السابق،ص</w:t>
      </w:r>
      <w:r>
        <w:rPr>
          <w:rFonts w:hint="cs"/>
          <w:b/>
          <w:bCs/>
          <w:sz w:val="20"/>
          <w:szCs w:val="20"/>
          <w:rtl/>
          <w:lang w:bidi="ar-DZ"/>
        </w:rPr>
        <w:t xml:space="preserve"> ص</w:t>
      </w:r>
      <w:r w:rsidRPr="00676E4D">
        <w:rPr>
          <w:rFonts w:hint="cs"/>
          <w:b/>
          <w:bCs/>
          <w:sz w:val="20"/>
          <w:szCs w:val="20"/>
          <w:rtl/>
          <w:lang w:bidi="ar-DZ"/>
        </w:rPr>
        <w:t>.55-72.</w:t>
      </w:r>
    </w:p>
    <w:p w:rsidR="00BB2ED4" w:rsidRDefault="00BB2ED4" w:rsidP="008B3113">
      <w:pPr>
        <w:pStyle w:val="Notedefin"/>
        <w:bidi/>
        <w:rPr>
          <w:rtl/>
          <w:lang w:bidi="ar-DZ"/>
        </w:rPr>
      </w:pPr>
      <w:r w:rsidRPr="00676E4D">
        <w:rPr>
          <w:rFonts w:hint="cs"/>
          <w:b/>
          <w:bCs/>
          <w:rtl/>
          <w:lang w:bidi="ar-DZ"/>
        </w:rPr>
        <w:t>-انظر كذلك المادة 161 من الأمر 06/03 المتعلق بالقانون الأساسي للوظيفة العامة.</w:t>
      </w:r>
    </w:p>
  </w:endnote>
  <w:endnote w:id="10">
    <w:p w:rsidR="00BB2ED4" w:rsidRPr="003F47AF" w:rsidRDefault="00BB2ED4" w:rsidP="003F47AF">
      <w:pPr>
        <w:pStyle w:val="Notedebasdepage"/>
        <w:bidi/>
        <w:rPr>
          <w:b/>
          <w:bCs/>
          <w:sz w:val="20"/>
          <w:szCs w:val="20"/>
          <w:rtl/>
          <w:lang w:bidi="ar-DZ"/>
        </w:rPr>
      </w:pPr>
      <w:r>
        <w:rPr>
          <w:rFonts w:hint="cs"/>
          <w:rtl/>
        </w:rPr>
        <w:t>(</w:t>
      </w:r>
      <w:r>
        <w:rPr>
          <w:rStyle w:val="Appeldenotedefin"/>
        </w:rPr>
        <w:endnoteRef/>
      </w:r>
      <w:r>
        <w:rPr>
          <w:rFonts w:hint="cs"/>
          <w:rtl/>
        </w:rPr>
        <w:t>)</w:t>
      </w:r>
      <w:r>
        <w:t xml:space="preserve"> </w:t>
      </w:r>
      <w:r w:rsidRPr="00676E4D">
        <w:rPr>
          <w:rFonts w:hint="cs"/>
          <w:b/>
          <w:bCs/>
          <w:rtl/>
          <w:lang w:bidi="ar-DZ"/>
        </w:rPr>
        <w:t>-</w:t>
      </w:r>
      <w:r w:rsidRPr="00676E4D">
        <w:rPr>
          <w:rFonts w:hint="cs"/>
          <w:b/>
          <w:bCs/>
          <w:sz w:val="20"/>
          <w:szCs w:val="20"/>
          <w:rtl/>
          <w:lang w:bidi="ar-DZ"/>
        </w:rPr>
        <w:t>للتفصيل أكثر راجع:سليمان الطماوي،المرجع السابق،ص.91 وما بعدها.</w:t>
      </w:r>
    </w:p>
  </w:endnote>
  <w:endnote w:id="11">
    <w:p w:rsidR="00BB2ED4" w:rsidRPr="00676E4D" w:rsidRDefault="00BB2ED4" w:rsidP="006573CA">
      <w:pPr>
        <w:pStyle w:val="Notedebasdepage"/>
        <w:bidi/>
        <w:rPr>
          <w:b/>
          <w:bCs/>
          <w:sz w:val="20"/>
          <w:szCs w:val="20"/>
          <w:rtl/>
          <w:lang w:bidi="ar-DZ"/>
        </w:rPr>
      </w:pPr>
      <w:r>
        <w:rPr>
          <w:rFonts w:hint="cs"/>
          <w:rtl/>
        </w:rPr>
        <w:t>(</w:t>
      </w:r>
      <w:r>
        <w:rPr>
          <w:rStyle w:val="Appeldenotedefin"/>
        </w:rPr>
        <w:endnoteRef/>
      </w:r>
      <w:r>
        <w:t xml:space="preserve"> </w:t>
      </w:r>
      <w:r>
        <w:rPr>
          <w:rFonts w:hint="cs"/>
          <w:rtl/>
        </w:rPr>
        <w:t>)</w:t>
      </w:r>
      <w:r w:rsidRPr="00676E4D">
        <w:rPr>
          <w:rFonts w:hint="cs"/>
          <w:b/>
          <w:bCs/>
          <w:sz w:val="20"/>
          <w:szCs w:val="20"/>
          <w:rtl/>
          <w:lang w:bidi="ar-DZ"/>
        </w:rPr>
        <w:t>لتفصيل اكثر حول هذه الضمانات راجع:</w:t>
      </w:r>
    </w:p>
    <w:p w:rsidR="00BB2ED4" w:rsidRPr="00676E4D" w:rsidRDefault="00BB2ED4" w:rsidP="006573CA">
      <w:pPr>
        <w:pStyle w:val="Notedebasdepage"/>
        <w:bidi/>
        <w:rPr>
          <w:b/>
          <w:bCs/>
          <w:sz w:val="20"/>
          <w:szCs w:val="20"/>
          <w:rtl/>
          <w:lang w:bidi="ar-DZ"/>
        </w:rPr>
      </w:pPr>
      <w:r w:rsidRPr="00676E4D">
        <w:rPr>
          <w:rFonts w:hint="cs"/>
          <w:b/>
          <w:bCs/>
          <w:sz w:val="20"/>
          <w:szCs w:val="20"/>
          <w:rtl/>
          <w:lang w:bidi="ar-DZ"/>
        </w:rPr>
        <w:t>-لعروسي عبد الوهاب،المقال والمجلة السابقة،ص.21 وما بعدها.</w:t>
      </w:r>
    </w:p>
    <w:p w:rsidR="00BB2ED4" w:rsidRPr="003F47AF" w:rsidRDefault="00BB2ED4" w:rsidP="003F47AF">
      <w:pPr>
        <w:pStyle w:val="Notedebasdepage"/>
        <w:bidi/>
        <w:rPr>
          <w:b/>
          <w:bCs/>
          <w:sz w:val="20"/>
          <w:szCs w:val="20"/>
          <w:rtl/>
          <w:lang w:bidi="ar-DZ"/>
        </w:rPr>
      </w:pPr>
      <w:r w:rsidRPr="00676E4D">
        <w:rPr>
          <w:rFonts w:hint="cs"/>
          <w:b/>
          <w:bCs/>
          <w:sz w:val="20"/>
          <w:szCs w:val="20"/>
          <w:rtl/>
          <w:lang w:bidi="ar-DZ"/>
        </w:rPr>
        <w:t>-صلاح الدين الشريف، ماه</w:t>
      </w:r>
      <w:r w:rsidRPr="00676E4D">
        <w:rPr>
          <w:rFonts w:hint="eastAsia"/>
          <w:b/>
          <w:bCs/>
          <w:sz w:val="20"/>
          <w:szCs w:val="20"/>
          <w:rtl/>
          <w:lang w:bidi="ar-DZ"/>
        </w:rPr>
        <w:t>ر</w:t>
      </w:r>
      <w:r w:rsidRPr="00676E4D">
        <w:rPr>
          <w:rFonts w:hint="cs"/>
          <w:b/>
          <w:bCs/>
          <w:sz w:val="20"/>
          <w:szCs w:val="20"/>
          <w:rtl/>
          <w:lang w:bidi="ar-DZ"/>
        </w:rPr>
        <w:t xml:space="preserve"> كمون، المرج</w:t>
      </w:r>
      <w:r w:rsidRPr="00676E4D">
        <w:rPr>
          <w:rFonts w:hint="eastAsia"/>
          <w:b/>
          <w:bCs/>
          <w:sz w:val="20"/>
          <w:szCs w:val="20"/>
          <w:rtl/>
          <w:lang w:bidi="ar-DZ"/>
        </w:rPr>
        <w:t>ع</w:t>
      </w:r>
      <w:r w:rsidRPr="00676E4D">
        <w:rPr>
          <w:rFonts w:hint="cs"/>
          <w:b/>
          <w:bCs/>
          <w:sz w:val="20"/>
          <w:szCs w:val="20"/>
          <w:rtl/>
          <w:lang w:bidi="ar-DZ"/>
        </w:rPr>
        <w:t xml:space="preserve"> السابق، </w:t>
      </w:r>
      <w:r w:rsidRPr="00676E4D">
        <w:rPr>
          <w:rFonts w:hint="eastAsia"/>
          <w:b/>
          <w:bCs/>
          <w:sz w:val="20"/>
          <w:szCs w:val="20"/>
          <w:rtl/>
          <w:lang w:bidi="ar-DZ"/>
        </w:rPr>
        <w:t>ص</w:t>
      </w:r>
      <w:r w:rsidRPr="00676E4D">
        <w:rPr>
          <w:rFonts w:hint="cs"/>
          <w:b/>
          <w:bCs/>
          <w:sz w:val="20"/>
          <w:szCs w:val="20"/>
          <w:rtl/>
          <w:lang w:bidi="ar-DZ"/>
        </w:rPr>
        <w:t>.35 وما بعدها.-سليمان الطماوي،المرجع السابق،ص.91 وما بعدها.</w:t>
      </w:r>
    </w:p>
  </w:endnote>
  <w:endnote w:id="12">
    <w:p w:rsidR="00BB2ED4" w:rsidRPr="003F47AF" w:rsidRDefault="00BB2ED4" w:rsidP="003F47AF">
      <w:pPr>
        <w:pStyle w:val="Notedebasdepage"/>
        <w:bidi/>
        <w:rPr>
          <w:b/>
          <w:bCs/>
          <w:sz w:val="20"/>
          <w:szCs w:val="20"/>
          <w:rtl/>
          <w:lang w:bidi="ar-DZ"/>
        </w:rPr>
      </w:pPr>
      <w:r>
        <w:rPr>
          <w:rFonts w:hint="cs"/>
          <w:b/>
          <w:bCs/>
          <w:rtl/>
        </w:rPr>
        <w:t>(</w:t>
      </w:r>
      <w:r w:rsidRPr="00676E4D">
        <w:rPr>
          <w:rStyle w:val="Appelnotedebasdep"/>
          <w:rFonts w:eastAsiaTheme="majorEastAsia"/>
          <w:b/>
          <w:bCs/>
        </w:rPr>
        <w:endnoteRef/>
      </w:r>
      <w:r>
        <w:rPr>
          <w:rFonts w:hint="cs"/>
          <w:b/>
          <w:bCs/>
          <w:rtl/>
        </w:rPr>
        <w:t>)</w:t>
      </w:r>
      <w:r w:rsidRPr="00676E4D">
        <w:rPr>
          <w:rFonts w:hint="cs"/>
          <w:b/>
          <w:bCs/>
          <w:sz w:val="20"/>
          <w:szCs w:val="20"/>
          <w:rtl/>
        </w:rPr>
        <w:t>اجراءات المتابعة الجزائية وطريقة تحريك الدعوى العمومية من المسائل التي ينظمها قانون الاجراءات الجزائية.</w:t>
      </w:r>
    </w:p>
  </w:endnote>
  <w:endnote w:id="13">
    <w:p w:rsidR="00BB2ED4" w:rsidRPr="00676E4D" w:rsidRDefault="00BB2ED4" w:rsidP="002949B2">
      <w:pPr>
        <w:pStyle w:val="Notedebasdepage"/>
        <w:bidi/>
        <w:rPr>
          <w:b/>
          <w:bCs/>
          <w:sz w:val="20"/>
          <w:szCs w:val="20"/>
          <w:rtl/>
        </w:rPr>
      </w:pPr>
      <w:r>
        <w:rPr>
          <w:rFonts w:hint="cs"/>
          <w:b/>
          <w:bCs/>
          <w:rtl/>
        </w:rPr>
        <w:t>(</w:t>
      </w:r>
      <w:r>
        <w:rPr>
          <w:rStyle w:val="Appeldenotedefin"/>
        </w:rPr>
        <w:endnoteRef/>
      </w:r>
      <w:r w:rsidRPr="00676E4D">
        <w:rPr>
          <w:rFonts w:hint="cs"/>
          <w:b/>
          <w:bCs/>
          <w:rtl/>
        </w:rPr>
        <w:t>-</w:t>
      </w:r>
      <w:r>
        <w:rPr>
          <w:rFonts w:hint="cs"/>
          <w:b/>
          <w:bCs/>
          <w:rtl/>
        </w:rPr>
        <w:t>)</w:t>
      </w:r>
      <w:r w:rsidRPr="00676E4D">
        <w:rPr>
          <w:rFonts w:hint="cs"/>
          <w:b/>
          <w:bCs/>
          <w:sz w:val="20"/>
          <w:szCs w:val="20"/>
          <w:rtl/>
        </w:rPr>
        <w:t>لتفصيل أكثر راجع:</w:t>
      </w:r>
    </w:p>
    <w:p w:rsidR="00BB2ED4" w:rsidRPr="00676E4D" w:rsidRDefault="00BB2ED4" w:rsidP="002949B2">
      <w:pPr>
        <w:pStyle w:val="Notedebasdepage"/>
        <w:bidi/>
        <w:rPr>
          <w:b/>
          <w:bCs/>
          <w:sz w:val="20"/>
          <w:szCs w:val="20"/>
          <w:rtl/>
        </w:rPr>
      </w:pPr>
      <w:r w:rsidRPr="00676E4D">
        <w:rPr>
          <w:rFonts w:hint="cs"/>
          <w:b/>
          <w:bCs/>
          <w:sz w:val="20"/>
          <w:szCs w:val="20"/>
          <w:rtl/>
        </w:rPr>
        <w:t>-سليمان</w:t>
      </w:r>
      <w:r w:rsidRPr="00676E4D">
        <w:rPr>
          <w:rFonts w:hint="cs"/>
          <w:b/>
          <w:bCs/>
          <w:rtl/>
        </w:rPr>
        <w:t xml:space="preserve"> </w:t>
      </w:r>
      <w:r w:rsidRPr="00676E4D">
        <w:rPr>
          <w:rFonts w:hint="cs"/>
          <w:b/>
          <w:bCs/>
          <w:sz w:val="20"/>
          <w:szCs w:val="20"/>
          <w:rtl/>
        </w:rPr>
        <w:t>الطماوي،المرجع السابق،ص.60 وما بعدها.</w:t>
      </w:r>
    </w:p>
    <w:p w:rsidR="00BB2ED4" w:rsidRPr="003F47AF" w:rsidRDefault="00BB2ED4" w:rsidP="003F47AF">
      <w:pPr>
        <w:pStyle w:val="Notedebasdepage"/>
        <w:bidi/>
        <w:rPr>
          <w:b/>
          <w:bCs/>
          <w:sz w:val="20"/>
          <w:szCs w:val="20"/>
          <w:rtl/>
          <w:lang w:bidi="ar-DZ"/>
        </w:rPr>
      </w:pPr>
      <w:r w:rsidRPr="00676E4D">
        <w:rPr>
          <w:rFonts w:hint="cs"/>
          <w:b/>
          <w:bCs/>
          <w:sz w:val="20"/>
          <w:szCs w:val="20"/>
          <w:rtl/>
        </w:rPr>
        <w:t>-صلاح الدين الشريف، ماه</w:t>
      </w:r>
      <w:r w:rsidRPr="00676E4D">
        <w:rPr>
          <w:rFonts w:hint="eastAsia"/>
          <w:b/>
          <w:bCs/>
          <w:sz w:val="20"/>
          <w:szCs w:val="20"/>
          <w:rtl/>
        </w:rPr>
        <w:t>ر</w:t>
      </w:r>
      <w:r w:rsidRPr="00676E4D">
        <w:rPr>
          <w:rFonts w:hint="cs"/>
          <w:b/>
          <w:bCs/>
          <w:sz w:val="20"/>
          <w:szCs w:val="20"/>
          <w:rtl/>
        </w:rPr>
        <w:t xml:space="preserve"> كمون، المرج</w:t>
      </w:r>
      <w:r w:rsidRPr="00676E4D">
        <w:rPr>
          <w:rFonts w:hint="eastAsia"/>
          <w:b/>
          <w:bCs/>
          <w:sz w:val="20"/>
          <w:szCs w:val="20"/>
          <w:rtl/>
        </w:rPr>
        <w:t>ع</w:t>
      </w:r>
      <w:r w:rsidRPr="00676E4D">
        <w:rPr>
          <w:rFonts w:hint="cs"/>
          <w:b/>
          <w:bCs/>
          <w:sz w:val="20"/>
          <w:szCs w:val="20"/>
          <w:rtl/>
        </w:rPr>
        <w:t xml:space="preserve"> السابق، </w:t>
      </w:r>
      <w:r w:rsidRPr="00676E4D">
        <w:rPr>
          <w:rFonts w:hint="eastAsia"/>
          <w:b/>
          <w:bCs/>
          <w:sz w:val="20"/>
          <w:szCs w:val="20"/>
          <w:rtl/>
        </w:rPr>
        <w:t>ص</w:t>
      </w:r>
      <w:r w:rsidRPr="00676E4D">
        <w:rPr>
          <w:rFonts w:hint="cs"/>
          <w:b/>
          <w:bCs/>
          <w:sz w:val="20"/>
          <w:szCs w:val="20"/>
          <w:rtl/>
        </w:rPr>
        <w:t>.13 وما بعدها.</w:t>
      </w:r>
    </w:p>
  </w:endnote>
  <w:endnote w:id="14">
    <w:p w:rsidR="00BB2ED4" w:rsidRPr="003F47AF" w:rsidRDefault="00BB2ED4" w:rsidP="003F47AF">
      <w:pPr>
        <w:pStyle w:val="Notedebasdepage"/>
        <w:bidi/>
        <w:rPr>
          <w:b/>
          <w:bCs/>
          <w:sz w:val="20"/>
          <w:szCs w:val="20"/>
          <w:rtl/>
          <w:lang w:bidi="ar-DZ"/>
        </w:rPr>
      </w:pPr>
      <w:r>
        <w:rPr>
          <w:rFonts w:hint="cs"/>
          <w:b/>
          <w:bCs/>
          <w:sz w:val="20"/>
          <w:szCs w:val="20"/>
          <w:rtl/>
          <w:lang w:bidi="ar-DZ"/>
        </w:rPr>
        <w:t>(</w:t>
      </w:r>
      <w:r>
        <w:rPr>
          <w:rStyle w:val="Appeldenotedefin"/>
        </w:rPr>
        <w:endnoteRef/>
      </w:r>
      <w:r>
        <w:rPr>
          <w:rFonts w:hint="cs"/>
          <w:b/>
          <w:bCs/>
          <w:sz w:val="20"/>
          <w:szCs w:val="20"/>
          <w:rtl/>
          <w:lang w:bidi="ar-DZ"/>
        </w:rPr>
        <w:t>)</w:t>
      </w:r>
      <w:r w:rsidRPr="00676E4D">
        <w:rPr>
          <w:rFonts w:hint="cs"/>
          <w:b/>
          <w:bCs/>
          <w:sz w:val="20"/>
          <w:szCs w:val="20"/>
          <w:rtl/>
          <w:lang w:bidi="ar-DZ"/>
        </w:rPr>
        <w:t>انظر المادتين 130 و 131 من المرسوم 85/59 والمادة 64 من المرسوم 82/302.</w:t>
      </w:r>
    </w:p>
  </w:endnote>
  <w:endnote w:id="15">
    <w:p w:rsidR="00BB2ED4" w:rsidRPr="0004172F" w:rsidRDefault="00BB2ED4" w:rsidP="00946973">
      <w:pPr>
        <w:pStyle w:val="Notedebasdepage"/>
        <w:bidi/>
        <w:rPr>
          <w:b/>
          <w:bCs/>
          <w:sz w:val="20"/>
          <w:szCs w:val="20"/>
          <w:rtl/>
          <w:lang w:bidi="ar-DZ"/>
        </w:rPr>
      </w:pPr>
      <w:r>
        <w:rPr>
          <w:rFonts w:hint="cs"/>
          <w:b/>
          <w:bCs/>
          <w:sz w:val="20"/>
          <w:szCs w:val="20"/>
          <w:rtl/>
        </w:rPr>
        <w:t>(</w:t>
      </w:r>
      <w:r>
        <w:rPr>
          <w:rStyle w:val="Appeldenotedefin"/>
        </w:rPr>
        <w:endnoteRef/>
      </w:r>
      <w:r>
        <w:rPr>
          <w:rFonts w:hint="cs"/>
          <w:b/>
          <w:bCs/>
          <w:sz w:val="20"/>
          <w:szCs w:val="20"/>
          <w:rtl/>
        </w:rPr>
        <w:t>)</w:t>
      </w:r>
      <w:r w:rsidRPr="0004172F">
        <w:rPr>
          <w:rFonts w:hint="cs"/>
          <w:b/>
          <w:bCs/>
          <w:sz w:val="20"/>
          <w:szCs w:val="20"/>
          <w:rtl/>
        </w:rPr>
        <w:t>انظر المادتين 42 و 160 من الأمر 06/03</w:t>
      </w:r>
    </w:p>
    <w:p w:rsidR="00BB2ED4" w:rsidRPr="0004172F" w:rsidRDefault="00BB2ED4" w:rsidP="00946973">
      <w:pPr>
        <w:pStyle w:val="Notedebasdepage"/>
        <w:bidi/>
        <w:rPr>
          <w:b/>
          <w:bCs/>
          <w:sz w:val="20"/>
          <w:szCs w:val="20"/>
          <w:rtl/>
          <w:lang w:bidi="ar-DZ"/>
        </w:rPr>
      </w:pPr>
    </w:p>
    <w:p w:rsidR="00BB2ED4" w:rsidRDefault="00BB2ED4" w:rsidP="00345FED">
      <w:pPr>
        <w:pStyle w:val="Notedefin"/>
        <w:bidi/>
        <w:rPr>
          <w:rtl/>
          <w:lang w:bidi="ar-DZ"/>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18479"/>
      <w:docPartObj>
        <w:docPartGallery w:val="Page Numbers (Bottom of Page)"/>
        <w:docPartUnique/>
      </w:docPartObj>
    </w:sdtPr>
    <w:sdtContent>
      <w:p w:rsidR="00BB2ED4" w:rsidRDefault="001F04D4">
        <w:pPr>
          <w:pStyle w:val="Pieddepage"/>
          <w:jc w:val="center"/>
        </w:pPr>
        <w:fldSimple w:instr=" PAGE   \* MERGEFORMAT ">
          <w:r w:rsidR="008F2858">
            <w:rPr>
              <w:noProof/>
            </w:rPr>
            <w:t>1</w:t>
          </w:r>
        </w:fldSimple>
      </w:p>
    </w:sdtContent>
  </w:sdt>
  <w:p w:rsidR="00BB2ED4" w:rsidRDefault="00BB2ED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B6D" w:rsidRDefault="004B3B6D" w:rsidP="004227AB">
      <w:pPr>
        <w:bidi/>
      </w:pPr>
      <w:r>
        <w:separator/>
      </w:r>
    </w:p>
  </w:footnote>
  <w:footnote w:type="continuationSeparator" w:id="0">
    <w:p w:rsidR="004B3B6D" w:rsidRDefault="004B3B6D" w:rsidP="004209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numFmt w:val="decimal"/>
    <w:endnote w:id="-1"/>
    <w:endnote w:id="0"/>
  </w:endnotePr>
  <w:compat/>
  <w:rsids>
    <w:rsidRoot w:val="00197ABC"/>
    <w:rsid w:val="00040D40"/>
    <w:rsid w:val="00043ED6"/>
    <w:rsid w:val="000C1EE9"/>
    <w:rsid w:val="000E3AC1"/>
    <w:rsid w:val="001902ED"/>
    <w:rsid w:val="00197ABC"/>
    <w:rsid w:val="001F04D4"/>
    <w:rsid w:val="00202B14"/>
    <w:rsid w:val="00265466"/>
    <w:rsid w:val="002949B2"/>
    <w:rsid w:val="0029735F"/>
    <w:rsid w:val="00345FED"/>
    <w:rsid w:val="0035692E"/>
    <w:rsid w:val="00381965"/>
    <w:rsid w:val="003948EA"/>
    <w:rsid w:val="003B7E6E"/>
    <w:rsid w:val="003D364F"/>
    <w:rsid w:val="003F47AF"/>
    <w:rsid w:val="00420951"/>
    <w:rsid w:val="004227AB"/>
    <w:rsid w:val="0043429F"/>
    <w:rsid w:val="00452922"/>
    <w:rsid w:val="004B0D1C"/>
    <w:rsid w:val="004B3B6D"/>
    <w:rsid w:val="004E5DA6"/>
    <w:rsid w:val="00612DF9"/>
    <w:rsid w:val="00614E8F"/>
    <w:rsid w:val="00654D5B"/>
    <w:rsid w:val="006573CA"/>
    <w:rsid w:val="006B046C"/>
    <w:rsid w:val="006B334F"/>
    <w:rsid w:val="007B5D49"/>
    <w:rsid w:val="00864D8F"/>
    <w:rsid w:val="008B3113"/>
    <w:rsid w:val="008F2858"/>
    <w:rsid w:val="00933E3D"/>
    <w:rsid w:val="00946973"/>
    <w:rsid w:val="00954958"/>
    <w:rsid w:val="009625B2"/>
    <w:rsid w:val="00A105EF"/>
    <w:rsid w:val="00A55CA6"/>
    <w:rsid w:val="00B05AFD"/>
    <w:rsid w:val="00B70103"/>
    <w:rsid w:val="00B77A6E"/>
    <w:rsid w:val="00B81E92"/>
    <w:rsid w:val="00BB2ED4"/>
    <w:rsid w:val="00BB6CE4"/>
    <w:rsid w:val="00BC3E17"/>
    <w:rsid w:val="00C437A7"/>
    <w:rsid w:val="00C7029F"/>
    <w:rsid w:val="00C90B79"/>
    <w:rsid w:val="00CA610C"/>
    <w:rsid w:val="00D30CD9"/>
    <w:rsid w:val="00D87899"/>
    <w:rsid w:val="00DD7246"/>
    <w:rsid w:val="00E01421"/>
    <w:rsid w:val="00E36D05"/>
    <w:rsid w:val="00E43865"/>
    <w:rsid w:val="00E74AD1"/>
    <w:rsid w:val="00E87FD6"/>
    <w:rsid w:val="00E90947"/>
    <w:rsid w:val="00EB56A0"/>
    <w:rsid w:val="00EC3D4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95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02B14"/>
    <w:pPr>
      <w:spacing w:before="480" w:line="120" w:lineRule="auto"/>
      <w:contextualSpacing/>
      <w:jc w:val="both"/>
      <w:outlineLvl w:val="0"/>
    </w:pPr>
    <w:rPr>
      <w:rFonts w:asciiTheme="majorHAnsi" w:eastAsiaTheme="majorEastAsia" w:hAnsiTheme="majorHAnsi" w:cstheme="majorBidi"/>
      <w:b/>
      <w:bCs/>
      <w:sz w:val="28"/>
      <w:szCs w:val="28"/>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420951"/>
    <w:rPr>
      <w:sz w:val="20"/>
      <w:szCs w:val="20"/>
    </w:rPr>
  </w:style>
  <w:style w:type="character" w:customStyle="1" w:styleId="NotedefinCar">
    <w:name w:val="Note de fin Car"/>
    <w:basedOn w:val="Policepardfaut"/>
    <w:link w:val="Notedefin"/>
    <w:uiPriority w:val="99"/>
    <w:semiHidden/>
    <w:rsid w:val="00420951"/>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420951"/>
    <w:rPr>
      <w:vertAlign w:val="superscript"/>
    </w:rPr>
  </w:style>
  <w:style w:type="character" w:styleId="Appelnotedebasdep">
    <w:name w:val="footnote reference"/>
    <w:basedOn w:val="Policepardfaut"/>
    <w:uiPriority w:val="99"/>
    <w:unhideWhenUsed/>
    <w:rsid w:val="00420951"/>
  </w:style>
  <w:style w:type="paragraph" w:styleId="Notedebasdepage">
    <w:name w:val="footnote text"/>
    <w:basedOn w:val="Normal"/>
    <w:link w:val="NotedebasdepageCar"/>
    <w:uiPriority w:val="99"/>
    <w:unhideWhenUsed/>
    <w:rsid w:val="00420951"/>
    <w:pPr>
      <w:spacing w:before="100" w:beforeAutospacing="1" w:after="100" w:afterAutospacing="1"/>
    </w:pPr>
  </w:style>
  <w:style w:type="character" w:customStyle="1" w:styleId="NotedebasdepageCar">
    <w:name w:val="Note de bas de page Car"/>
    <w:basedOn w:val="Policepardfaut"/>
    <w:link w:val="Notedebasdepage"/>
    <w:uiPriority w:val="99"/>
    <w:rsid w:val="0042095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20951"/>
    <w:pPr>
      <w:tabs>
        <w:tab w:val="center" w:pos="4536"/>
        <w:tab w:val="right" w:pos="9072"/>
      </w:tabs>
    </w:pPr>
  </w:style>
  <w:style w:type="character" w:customStyle="1" w:styleId="PieddepageCar">
    <w:name w:val="Pied de page Car"/>
    <w:basedOn w:val="Policepardfaut"/>
    <w:link w:val="Pieddepage"/>
    <w:uiPriority w:val="99"/>
    <w:rsid w:val="00420951"/>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02B14"/>
    <w:rPr>
      <w:rFonts w:asciiTheme="majorHAnsi" w:eastAsiaTheme="majorEastAsia" w:hAnsiTheme="majorHAnsi" w:cstheme="majorBidi"/>
      <w:b/>
      <w:bCs/>
      <w:sz w:val="28"/>
      <w:szCs w:val="28"/>
      <w:lang w:val="en-US" w:bidi="en-US"/>
    </w:rPr>
  </w:style>
  <w:style w:type="paragraph" w:styleId="En-tte">
    <w:name w:val="header"/>
    <w:basedOn w:val="Normal"/>
    <w:link w:val="En-tteCar"/>
    <w:uiPriority w:val="99"/>
    <w:semiHidden/>
    <w:unhideWhenUsed/>
    <w:rsid w:val="0029735F"/>
    <w:pPr>
      <w:tabs>
        <w:tab w:val="center" w:pos="4536"/>
        <w:tab w:val="right" w:pos="9072"/>
      </w:tabs>
    </w:pPr>
  </w:style>
  <w:style w:type="character" w:customStyle="1" w:styleId="En-tteCar">
    <w:name w:val="En-tête Car"/>
    <w:basedOn w:val="Policepardfaut"/>
    <w:link w:val="En-tte"/>
    <w:uiPriority w:val="99"/>
    <w:semiHidden/>
    <w:rsid w:val="0029735F"/>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9E96A-6B04-4B8D-A2F1-D878D8E3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19</Pages>
  <Words>3583</Words>
  <Characters>19709</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StarTech</dc:creator>
  <cp:lastModifiedBy>IBM</cp:lastModifiedBy>
  <cp:revision>8</cp:revision>
  <dcterms:created xsi:type="dcterms:W3CDTF">2017-03-01T21:05:00Z</dcterms:created>
  <dcterms:modified xsi:type="dcterms:W3CDTF">2017-04-18T21:59:00Z</dcterms:modified>
</cp:coreProperties>
</file>