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6E" w:rsidRPr="005A2F67" w:rsidRDefault="002A7D6E" w:rsidP="002A7D6E">
      <w:pPr>
        <w:tabs>
          <w:tab w:val="left" w:pos="8340"/>
        </w:tabs>
        <w:jc w:val="center"/>
        <w:rPr>
          <w:rFonts w:ascii="Simplified Arabic" w:eastAsiaTheme="minorHAnsi" w:hAnsi="Simplified Arabic" w:cs="Simplified Arabic"/>
          <w:bCs/>
          <w:sz w:val="40"/>
          <w:szCs w:val="40"/>
          <w:u w:val="single"/>
          <w:rtl/>
          <w:lang w:val="en-US" w:eastAsia="en-US" w:bidi="ar-DZ"/>
        </w:rPr>
      </w:pPr>
      <w:r w:rsidRPr="001E1A9C">
        <w:rPr>
          <w:rFonts w:ascii="Simplified Arabic" w:eastAsiaTheme="minorHAnsi" w:hAnsi="Simplified Arabic" w:cs="Simplified Arabic" w:hint="cs"/>
          <w:bCs/>
          <w:sz w:val="40"/>
          <w:szCs w:val="40"/>
          <w:u w:val="single"/>
          <w:rtl/>
          <w:lang w:val="en-US" w:eastAsia="en-US" w:bidi="ar-DZ"/>
        </w:rPr>
        <w:t>المحاضرة ال</w:t>
      </w:r>
      <w:r>
        <w:rPr>
          <w:rFonts w:ascii="Simplified Arabic" w:eastAsiaTheme="minorHAnsi" w:hAnsi="Simplified Arabic" w:cs="Simplified Arabic" w:hint="cs"/>
          <w:bCs/>
          <w:sz w:val="40"/>
          <w:szCs w:val="40"/>
          <w:u w:val="single"/>
          <w:rtl/>
          <w:lang w:val="en-US" w:eastAsia="en-US" w:bidi="ar-DZ"/>
        </w:rPr>
        <w:t>ثالثة عشر</w:t>
      </w:r>
      <w:r w:rsidRPr="001E1A9C">
        <w:rPr>
          <w:rFonts w:ascii="Simplified Arabic" w:eastAsiaTheme="minorHAnsi" w:hAnsi="Simplified Arabic" w:cs="Simplified Arabic" w:hint="cs"/>
          <w:bCs/>
          <w:sz w:val="40"/>
          <w:szCs w:val="40"/>
          <w:u w:val="single"/>
          <w:rtl/>
          <w:lang w:val="en-US" w:eastAsia="en-US" w:bidi="ar-DZ"/>
        </w:rPr>
        <w:t>:</w:t>
      </w:r>
      <w:r>
        <w:rPr>
          <w:rFonts w:ascii="Simplified Arabic" w:eastAsiaTheme="minorHAnsi" w:hAnsi="Simplified Arabic" w:cs="Simplified Arabic" w:hint="cs"/>
          <w:bCs/>
          <w:sz w:val="40"/>
          <w:szCs w:val="40"/>
          <w:u w:val="single"/>
          <w:rtl/>
          <w:lang w:val="en-US" w:eastAsia="en-US" w:bidi="ar-DZ"/>
        </w:rPr>
        <w:t xml:space="preserve"> الاشتراك في الجريمة</w:t>
      </w:r>
    </w:p>
    <w:p w:rsidR="002A7D6E" w:rsidRPr="008B3BF4" w:rsidRDefault="002A7D6E" w:rsidP="002A7D6E">
      <w:pPr>
        <w:tabs>
          <w:tab w:val="left" w:pos="8340"/>
        </w:tabs>
        <w:jc w:val="center"/>
        <w:rPr>
          <w:b/>
          <w:bCs/>
          <w:sz w:val="32"/>
          <w:szCs w:val="32"/>
          <w:u w:val="single"/>
          <w:rtl/>
        </w:rPr>
      </w:pPr>
      <w:proofErr w:type="gramStart"/>
      <w:r w:rsidRPr="001E1A9C">
        <w:rPr>
          <w:rFonts w:hint="cs"/>
          <w:b/>
          <w:bCs/>
          <w:sz w:val="32"/>
          <w:szCs w:val="32"/>
          <w:u w:val="single"/>
          <w:rtl/>
        </w:rPr>
        <w:t>المبحث</w:t>
      </w:r>
      <w:proofErr w:type="gramEnd"/>
      <w:r w:rsidRPr="001E1A9C">
        <w:rPr>
          <w:rFonts w:hint="cs"/>
          <w:b/>
          <w:bCs/>
          <w:sz w:val="32"/>
          <w:szCs w:val="32"/>
          <w:u w:val="single"/>
          <w:rtl/>
        </w:rPr>
        <w:t xml:space="preserve"> ا</w:t>
      </w:r>
      <w:r>
        <w:rPr>
          <w:rFonts w:hint="cs"/>
          <w:b/>
          <w:bCs/>
          <w:sz w:val="32"/>
          <w:szCs w:val="32"/>
          <w:u w:val="single"/>
          <w:rtl/>
        </w:rPr>
        <w:t>لأول:</w:t>
      </w:r>
      <w:r w:rsidRPr="001E1A9C">
        <w:rPr>
          <w:rFonts w:hint="cs"/>
          <w:b/>
          <w:bCs/>
          <w:sz w:val="32"/>
          <w:szCs w:val="32"/>
          <w:u w:val="single"/>
          <w:rtl/>
        </w:rPr>
        <w:t xml:space="preserve"> </w:t>
      </w:r>
      <w:r>
        <w:rPr>
          <w:rFonts w:hint="cs"/>
          <w:b/>
          <w:bCs/>
          <w:sz w:val="32"/>
          <w:szCs w:val="32"/>
          <w:u w:val="single"/>
          <w:rtl/>
        </w:rPr>
        <w:t>مفهوم الاشتراك في الجريمة</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r w:rsidRPr="00FD1A5B">
        <w:rPr>
          <w:rFonts w:ascii="Simplified Arabic" w:hAnsi="Simplified Arabic" w:cs="Simplified Arabic" w:hint="cs"/>
          <w:b/>
          <w:sz w:val="30"/>
          <w:szCs w:val="30"/>
          <w:rtl/>
          <w:lang w:bidi="ar-DZ"/>
        </w:rPr>
        <w:t>نصت</w:t>
      </w:r>
      <w:r>
        <w:rPr>
          <w:rFonts w:ascii="Simplified Arabic" w:hAnsi="Simplified Arabic" w:cs="Simplified Arabic" w:hint="cs"/>
          <w:b/>
          <w:sz w:val="30"/>
          <w:szCs w:val="30"/>
          <w:rtl/>
          <w:lang w:bidi="ar-DZ"/>
        </w:rPr>
        <w:t xml:space="preserve"> على</w:t>
      </w:r>
      <w:r w:rsidRPr="00FD1A5B">
        <w:rPr>
          <w:rFonts w:ascii="Simplified Arabic" w:hAnsi="Simplified Arabic" w:cs="Simplified Arabic" w:hint="cs"/>
          <w:bCs/>
          <w:sz w:val="30"/>
          <w:szCs w:val="30"/>
          <w:rtl/>
          <w:lang w:bidi="ar-DZ"/>
        </w:rPr>
        <w:t xml:space="preserve"> </w:t>
      </w:r>
      <w:proofErr w:type="gramStart"/>
      <w:r w:rsidRPr="00FD1A5B">
        <w:rPr>
          <w:rFonts w:ascii="Simplified Arabic" w:hAnsi="Simplified Arabic" w:cs="Simplified Arabic" w:hint="cs"/>
          <w:bCs/>
          <w:sz w:val="30"/>
          <w:szCs w:val="30"/>
          <w:rtl/>
          <w:lang w:bidi="ar-DZ"/>
        </w:rPr>
        <w:t>الاشتراك  في</w:t>
      </w:r>
      <w:proofErr w:type="gramEnd"/>
      <w:r w:rsidRPr="00FD1A5B">
        <w:rPr>
          <w:rFonts w:ascii="Simplified Arabic" w:hAnsi="Simplified Arabic" w:cs="Simplified Arabic" w:hint="cs"/>
          <w:bCs/>
          <w:sz w:val="30"/>
          <w:szCs w:val="30"/>
          <w:rtl/>
          <w:lang w:bidi="ar-DZ"/>
        </w:rPr>
        <w:t xml:space="preserve"> الجريمة </w:t>
      </w:r>
      <w:r w:rsidRPr="00FD1A5B">
        <w:rPr>
          <w:rFonts w:ascii="Simplified Arabic" w:hAnsi="Simplified Arabic" w:cs="Simplified Arabic" w:hint="cs"/>
          <w:b/>
          <w:sz w:val="30"/>
          <w:szCs w:val="30"/>
          <w:rtl/>
          <w:lang w:bidi="ar-DZ"/>
        </w:rPr>
        <w:t>المواد 41، 43، 44 من قانون العقوبات، وهو كل من يساهم مساهمة غير مباشرة في ارتكاب الجريمة وذلك بتسهيل مهمة الفاعل الأصلي في ارتكاب الجريمة ، فمهمة الشريك هي تسهيل مهمة الفاعل الأصلي على تنفيذ مشروعه الإجرامي.</w:t>
      </w:r>
    </w:p>
    <w:p w:rsidR="002A7D6E"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bCs/>
          <w:sz w:val="28"/>
          <w:szCs w:val="28"/>
          <w:rtl/>
          <w:lang w:bidi="ar-DZ"/>
        </w:rPr>
      </w:pPr>
      <w:r>
        <w:rPr>
          <w:rFonts w:ascii="Simplified Arabic" w:hAnsi="Simplified Arabic" w:cs="Simplified Arabic" w:hint="cs"/>
          <w:b/>
          <w:sz w:val="28"/>
          <w:szCs w:val="28"/>
          <w:rtl/>
          <w:lang w:bidi="ar-DZ"/>
        </w:rPr>
        <w:t>*</w:t>
      </w:r>
      <w:r>
        <w:rPr>
          <w:rFonts w:ascii="Simplified Arabic" w:hAnsi="Simplified Arabic" w:cs="Simplified Arabic" w:hint="cs"/>
          <w:b/>
          <w:bCs/>
          <w:sz w:val="28"/>
          <w:szCs w:val="28"/>
          <w:rtl/>
          <w:lang w:bidi="ar-DZ"/>
        </w:rPr>
        <w:t xml:space="preserve">متى يقوم الشريك بنشاطه حتى يعتبر مساهماً أو </w:t>
      </w:r>
      <w:proofErr w:type="gramStart"/>
      <w:r>
        <w:rPr>
          <w:rFonts w:ascii="Simplified Arabic" w:hAnsi="Simplified Arabic" w:cs="Simplified Arabic" w:hint="cs"/>
          <w:b/>
          <w:bCs/>
          <w:sz w:val="28"/>
          <w:szCs w:val="28"/>
          <w:rtl/>
          <w:lang w:bidi="ar-DZ"/>
        </w:rPr>
        <w:t>مشاركاً</w:t>
      </w:r>
      <w:proofErr w:type="gramEnd"/>
      <w:r>
        <w:rPr>
          <w:rFonts w:ascii="Simplified Arabic" w:hAnsi="Simplified Arabic" w:cs="Simplified Arabic" w:hint="cs"/>
          <w:b/>
          <w:bCs/>
          <w:sz w:val="28"/>
          <w:szCs w:val="28"/>
          <w:rtl/>
          <w:lang w:bidi="ar-DZ"/>
        </w:rPr>
        <w:t xml:space="preserve"> في ارتكاب الجريمة (مرحلة الاشتراك) ؟</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الوقت</w:t>
      </w:r>
      <w:proofErr w:type="gramEnd"/>
      <w:r w:rsidRPr="00FD1A5B">
        <w:rPr>
          <w:rFonts w:ascii="Simplified Arabic" w:hAnsi="Simplified Arabic" w:cs="Simplified Arabic" w:hint="cs"/>
          <w:b/>
          <w:sz w:val="30"/>
          <w:szCs w:val="30"/>
          <w:rtl/>
          <w:lang w:bidi="ar-DZ"/>
        </w:rPr>
        <w:t xml:space="preserve"> الذي يقوم فيه الشريك بارتكاب أو القيام بنشاطه حتى يعتبر مساهما مساهمة ثانوية في ارتكاب الجريمة هو المرحلة التحضيرية (تقديم سلاح) أو المرحلة المعاصرة لارتكاب الجريمة أو مرحلة ارتكاب الجريمة (إمساك الشخص الضحية).</w:t>
      </w:r>
    </w:p>
    <w:p w:rsidR="002A7D6E" w:rsidRPr="00FD1A5B"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FD1A5B">
        <w:rPr>
          <w:rFonts w:ascii="Simplified Arabic" w:hAnsi="Simplified Arabic" w:cs="Simplified Arabic" w:hint="cs"/>
          <w:bCs/>
          <w:sz w:val="30"/>
          <w:szCs w:val="30"/>
          <w:rtl/>
          <w:lang w:bidi="ar-DZ"/>
        </w:rPr>
        <w:t xml:space="preserve">*هل </w:t>
      </w:r>
      <w:r>
        <w:rPr>
          <w:rFonts w:ascii="Simplified Arabic" w:hAnsi="Simplified Arabic" w:cs="Simplified Arabic" w:hint="cs"/>
          <w:bCs/>
          <w:sz w:val="30"/>
          <w:szCs w:val="30"/>
          <w:rtl/>
          <w:lang w:bidi="ar-DZ"/>
        </w:rPr>
        <w:t xml:space="preserve">من </w:t>
      </w:r>
      <w:r w:rsidRPr="00FD1A5B">
        <w:rPr>
          <w:rFonts w:ascii="Simplified Arabic" w:hAnsi="Simplified Arabic" w:cs="Simplified Arabic" w:hint="cs"/>
          <w:bCs/>
          <w:sz w:val="30"/>
          <w:szCs w:val="30"/>
          <w:rtl/>
          <w:lang w:bidi="ar-DZ"/>
        </w:rPr>
        <w:t>يقوم بنشاط بعد ارتكاب الجريمة يعتبر شريك</w:t>
      </w:r>
      <w:r>
        <w:rPr>
          <w:rFonts w:ascii="Simplified Arabic" w:hAnsi="Simplified Arabic" w:cs="Simplified Arabic" w:hint="cs"/>
          <w:bCs/>
          <w:sz w:val="30"/>
          <w:szCs w:val="30"/>
          <w:rtl/>
          <w:lang w:bidi="ar-DZ"/>
        </w:rPr>
        <w:t>ا فيها</w:t>
      </w:r>
      <w:r w:rsidRPr="00FD1A5B">
        <w:rPr>
          <w:rFonts w:ascii="Simplified Arabic" w:hAnsi="Simplified Arabic" w:cs="Simplified Arabic" w:hint="cs"/>
          <w:bCs/>
          <w:sz w:val="30"/>
          <w:szCs w:val="30"/>
          <w:rtl/>
          <w:lang w:bidi="ar-DZ"/>
        </w:rPr>
        <w:t xml:space="preserve"> ؟</w:t>
      </w:r>
      <w:r w:rsidRPr="00FD1A5B">
        <w:rPr>
          <w:rFonts w:ascii="Simplified Arabic" w:hAnsi="Simplified Arabic" w:cs="Simplified Arabic" w:hint="cs"/>
          <w:b/>
          <w:sz w:val="30"/>
          <w:szCs w:val="30"/>
          <w:rtl/>
          <w:lang w:bidi="ar-DZ"/>
        </w:rPr>
        <w:t xml:space="preserve"> (مثل إخفاء المسروقات)</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يشترط</w:t>
      </w:r>
      <w:proofErr w:type="gramEnd"/>
      <w:r w:rsidRPr="00FD1A5B">
        <w:rPr>
          <w:rFonts w:ascii="Simplified Arabic" w:hAnsi="Simplified Arabic" w:cs="Simplified Arabic" w:hint="cs"/>
          <w:b/>
          <w:sz w:val="30"/>
          <w:szCs w:val="30"/>
          <w:rtl/>
          <w:lang w:bidi="ar-DZ"/>
        </w:rPr>
        <w:t xml:space="preserve"> في فعل الاشتراك أن يكون سلوك الشريك في المرحلة التحضيرية أو في مرحلة تنفيذ الجريمة، أما بعد الجريمة فالقانون يعاقب على السلوك باعتباره جريمة مستقلة (إخفاء الأشياء المسروقة، إخفاء الجُنات الهاربين من العدالة...) فهذا لا يعتبر اشتراك بل يعاقب عليه القانون باعتباره جريمة قائمة ومستقلة بذاتها.</w:t>
      </w:r>
    </w:p>
    <w:p w:rsidR="002A7D6E" w:rsidRPr="00FD1A5B" w:rsidRDefault="002A7D6E" w:rsidP="002A7D6E">
      <w:pPr>
        <w:pStyle w:val="Paragraphedeliste"/>
        <w:numPr>
          <w:ilvl w:val="0"/>
          <w:numId w:val="1"/>
        </w:numPr>
        <w:tabs>
          <w:tab w:val="right" w:pos="630"/>
          <w:tab w:val="right" w:pos="810"/>
          <w:tab w:val="right" w:pos="1170"/>
          <w:tab w:val="right" w:pos="1260"/>
          <w:tab w:val="right" w:pos="1350"/>
          <w:tab w:val="right" w:pos="2070"/>
        </w:tabs>
        <w:bidi/>
        <w:spacing w:before="120" w:after="120"/>
        <w:ind w:left="450"/>
        <w:jc w:val="lowKashida"/>
        <w:rPr>
          <w:rFonts w:ascii="Simplified Arabic" w:eastAsiaTheme="minorEastAsia" w:hAnsi="Simplified Arabic" w:cs="Simplified Arabic"/>
          <w:bCs/>
          <w:sz w:val="30"/>
          <w:szCs w:val="30"/>
          <w:lang w:val="fr-FR" w:eastAsia="fr-FR" w:bidi="ar-DZ"/>
        </w:rPr>
      </w:pPr>
      <w:r w:rsidRPr="00FD1A5B">
        <w:rPr>
          <w:rFonts w:ascii="Simplified Arabic" w:eastAsiaTheme="minorEastAsia" w:hAnsi="Simplified Arabic" w:cs="Simplified Arabic" w:hint="cs"/>
          <w:bCs/>
          <w:sz w:val="30"/>
          <w:szCs w:val="30"/>
          <w:rtl/>
          <w:lang w:val="fr-FR" w:eastAsia="fr-FR" w:bidi="ar-DZ"/>
        </w:rPr>
        <w:t>الاشتـــراك في الاشتـــراك:</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مثل</w:t>
      </w:r>
      <w:proofErr w:type="gramEnd"/>
      <w:r w:rsidRPr="00FD1A5B">
        <w:rPr>
          <w:rFonts w:ascii="Simplified Arabic" w:hAnsi="Simplified Arabic" w:cs="Simplified Arabic" w:hint="cs"/>
          <w:b/>
          <w:sz w:val="30"/>
          <w:szCs w:val="30"/>
          <w:rtl/>
          <w:lang w:bidi="ar-DZ"/>
        </w:rPr>
        <w:t xml:space="preserve"> أن يكون شخص شريك في جريمة (يقوم بنشاط ثانوي) ماذا لو ساعد الشريك شخص آخر. مثال: زوجة تريد إجهاض نفسها فتستعين بأخ له لمساعدتها على ذلك ، فيقوم هذا الشريك بالاستعانة بشخص آخر لتوفير المواد والعقاقير التي تساعد على الاجهاض.</w:t>
      </w:r>
    </w:p>
    <w:p w:rsidR="002A7D6E" w:rsidRPr="00FD1A5B" w:rsidRDefault="002A7D6E" w:rsidP="002A7D6E">
      <w:pPr>
        <w:pStyle w:val="Paragraphedeliste"/>
        <w:numPr>
          <w:ilvl w:val="0"/>
          <w:numId w:val="1"/>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Cs/>
          <w:sz w:val="30"/>
          <w:szCs w:val="30"/>
          <w:lang w:val="fr-FR" w:eastAsia="fr-FR" w:bidi="ar-DZ"/>
        </w:rPr>
      </w:pPr>
      <w:r w:rsidRPr="00FD1A5B">
        <w:rPr>
          <w:rFonts w:ascii="Simplified Arabic" w:eastAsiaTheme="minorEastAsia" w:hAnsi="Simplified Arabic" w:cs="Simplified Arabic" w:hint="cs"/>
          <w:bCs/>
          <w:sz w:val="30"/>
          <w:szCs w:val="30"/>
          <w:rtl/>
          <w:lang w:val="fr-FR" w:eastAsia="fr-FR" w:bidi="ar-DZ"/>
        </w:rPr>
        <w:t>عقـــاب شــريك الشــريك:</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r w:rsidRPr="00FD1A5B">
        <w:rPr>
          <w:rFonts w:ascii="Simplified Arabic" w:hAnsi="Simplified Arabic" w:cs="Simplified Arabic" w:hint="cs"/>
          <w:b/>
          <w:sz w:val="30"/>
          <w:szCs w:val="30"/>
          <w:rtl/>
          <w:lang w:bidi="ar-DZ"/>
        </w:rPr>
        <w:t>ينقسم الفقه إلى رأيين في هذه المسألة:</w:t>
      </w:r>
    </w:p>
    <w:p w:rsidR="002A7D6E" w:rsidRPr="00FD1A5B" w:rsidRDefault="002A7D6E" w:rsidP="002A7D6E">
      <w:pPr>
        <w:pStyle w:val="Paragraphedeliste"/>
        <w:numPr>
          <w:ilvl w:val="0"/>
          <w:numId w:val="3"/>
        </w:numPr>
        <w:tabs>
          <w:tab w:val="right" w:pos="630"/>
          <w:tab w:val="right" w:pos="810"/>
          <w:tab w:val="right" w:pos="1170"/>
          <w:tab w:val="right" w:pos="1260"/>
          <w:tab w:val="right" w:pos="1350"/>
          <w:tab w:val="right" w:pos="2070"/>
        </w:tabs>
        <w:bidi/>
        <w:spacing w:before="120" w:after="120"/>
        <w:ind w:left="450"/>
        <w:jc w:val="lowKashida"/>
        <w:rPr>
          <w:rFonts w:ascii="Simplified Arabic" w:eastAsiaTheme="minorEastAsia" w:hAnsi="Simplified Arabic" w:cs="Simplified Arabic"/>
          <w:b/>
          <w:sz w:val="30"/>
          <w:szCs w:val="30"/>
          <w:lang w:val="fr-FR" w:eastAsia="fr-FR" w:bidi="ar-DZ"/>
        </w:rPr>
      </w:pPr>
      <w:proofErr w:type="gramStart"/>
      <w:r w:rsidRPr="00FD1A5B">
        <w:rPr>
          <w:rFonts w:ascii="Simplified Arabic" w:eastAsiaTheme="minorEastAsia" w:hAnsi="Simplified Arabic" w:cs="Simplified Arabic" w:hint="cs"/>
          <w:b/>
          <w:sz w:val="30"/>
          <w:szCs w:val="30"/>
          <w:rtl/>
          <w:lang w:val="fr-FR" w:eastAsia="fr-FR" w:bidi="ar-DZ"/>
        </w:rPr>
        <w:t>هناك</w:t>
      </w:r>
      <w:proofErr w:type="gramEnd"/>
      <w:r w:rsidRPr="00FD1A5B">
        <w:rPr>
          <w:rFonts w:ascii="Simplified Arabic" w:eastAsiaTheme="minorEastAsia" w:hAnsi="Simplified Arabic" w:cs="Simplified Arabic" w:hint="cs"/>
          <w:b/>
          <w:sz w:val="30"/>
          <w:szCs w:val="30"/>
          <w:rtl/>
          <w:lang w:val="fr-FR" w:eastAsia="fr-FR" w:bidi="ar-DZ"/>
        </w:rPr>
        <w:t xml:space="preserve"> من يقول حتى يعاقب شريك الشريك يجب أن يكون هناك علاقة مباشرة بينه وبين الفاعل الأصلي، وطبقا لهذا القول فشريك الشريك لا يعاقب لأنه لا توجد علاقة مباشرة بينه وبين الفاعل الأصلي.</w:t>
      </w:r>
    </w:p>
    <w:p w:rsidR="002A7D6E" w:rsidRPr="00FD1A5B" w:rsidRDefault="002A7D6E" w:rsidP="002A7D6E">
      <w:pPr>
        <w:pStyle w:val="Paragraphedeliste"/>
        <w:numPr>
          <w:ilvl w:val="0"/>
          <w:numId w:val="3"/>
        </w:numPr>
        <w:tabs>
          <w:tab w:val="right" w:pos="630"/>
          <w:tab w:val="right" w:pos="810"/>
          <w:tab w:val="right" w:pos="1170"/>
          <w:tab w:val="right" w:pos="1260"/>
          <w:tab w:val="right" w:pos="1350"/>
          <w:tab w:val="right" w:pos="2070"/>
        </w:tabs>
        <w:bidi/>
        <w:spacing w:before="120" w:after="120"/>
        <w:ind w:left="450"/>
        <w:jc w:val="lowKashida"/>
        <w:rPr>
          <w:rFonts w:ascii="Simplified Arabic" w:eastAsiaTheme="minorEastAsia" w:hAnsi="Simplified Arabic" w:cs="Simplified Arabic"/>
          <w:b/>
          <w:sz w:val="30"/>
          <w:szCs w:val="30"/>
          <w:lang w:val="fr-FR" w:eastAsia="fr-FR" w:bidi="ar-DZ"/>
        </w:rPr>
      </w:pPr>
      <w:proofErr w:type="gramStart"/>
      <w:r w:rsidRPr="00FD1A5B">
        <w:rPr>
          <w:rFonts w:ascii="Simplified Arabic" w:eastAsiaTheme="minorEastAsia" w:hAnsi="Simplified Arabic" w:cs="Simplified Arabic" w:hint="cs"/>
          <w:b/>
          <w:sz w:val="30"/>
          <w:szCs w:val="30"/>
          <w:rtl/>
          <w:lang w:val="fr-FR" w:eastAsia="fr-FR" w:bidi="ar-DZ"/>
        </w:rPr>
        <w:t>الرأي</w:t>
      </w:r>
      <w:proofErr w:type="gramEnd"/>
      <w:r w:rsidRPr="00FD1A5B">
        <w:rPr>
          <w:rFonts w:ascii="Simplified Arabic" w:eastAsiaTheme="minorEastAsia" w:hAnsi="Simplified Arabic" w:cs="Simplified Arabic" w:hint="cs"/>
          <w:b/>
          <w:sz w:val="30"/>
          <w:szCs w:val="30"/>
          <w:rtl/>
          <w:lang w:val="fr-FR" w:eastAsia="fr-FR" w:bidi="ar-DZ"/>
        </w:rPr>
        <w:t xml:space="preserve"> الراجح أن شريك الشريك يعاقب سواء كانت بينه وبين الفاعل الأصلي علاقة مباشرة أو علاقة غير مباشرة، وبالتالي حتى شريك الشريك يعاقب بعقوبة الشريك في هذه الحالة (يؤخذ به المشرع الجزائري).</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في</w:t>
      </w:r>
      <w:proofErr w:type="gramEnd"/>
      <w:r w:rsidRPr="00FD1A5B">
        <w:rPr>
          <w:rFonts w:ascii="Simplified Arabic" w:hAnsi="Simplified Arabic" w:cs="Simplified Arabic" w:hint="cs"/>
          <w:b/>
          <w:sz w:val="30"/>
          <w:szCs w:val="30"/>
          <w:rtl/>
          <w:lang w:bidi="ar-DZ"/>
        </w:rPr>
        <w:t xml:space="preserve"> الاشتراك هناك الوحدة المادية والوحدة المعنوية وهي تداخل إيرادات وهو ما يسمى بالاتفاق الجنائي، وهو يكون بين الفاعل والمساهمين.</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مثال</w:t>
      </w:r>
      <w:proofErr w:type="gramEnd"/>
      <w:r w:rsidRPr="00FD1A5B">
        <w:rPr>
          <w:rFonts w:ascii="Simplified Arabic" w:hAnsi="Simplified Arabic" w:cs="Simplified Arabic" w:hint="cs"/>
          <w:b/>
          <w:sz w:val="30"/>
          <w:szCs w:val="30"/>
          <w:rtl/>
          <w:lang w:bidi="ar-DZ"/>
        </w:rPr>
        <w:t>: شخص يسرق أمه ويساعده في هذه الجريمة شخص آخر، هنا ظروف تخفيف بالنسبة للابن وظروف عادية بالنسبة للمساهم الآخر.</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r w:rsidRPr="00FD1A5B">
        <w:rPr>
          <w:rFonts w:ascii="Simplified Arabic" w:hAnsi="Simplified Arabic" w:cs="Simplified Arabic" w:hint="cs"/>
          <w:b/>
          <w:sz w:val="30"/>
          <w:szCs w:val="30"/>
          <w:rtl/>
          <w:lang w:bidi="ar-DZ"/>
        </w:rPr>
        <w:lastRenderedPageBreak/>
        <w:t xml:space="preserve">شخص يرتكب مع قاصر جريمة فهناك ظروف </w:t>
      </w:r>
      <w:proofErr w:type="gramStart"/>
      <w:r w:rsidRPr="00FD1A5B">
        <w:rPr>
          <w:rFonts w:ascii="Simplified Arabic" w:hAnsi="Simplified Arabic" w:cs="Simplified Arabic" w:hint="cs"/>
          <w:b/>
          <w:sz w:val="30"/>
          <w:szCs w:val="30"/>
          <w:rtl/>
          <w:lang w:bidi="ar-DZ"/>
        </w:rPr>
        <w:t>تخفيف</w:t>
      </w:r>
      <w:proofErr w:type="gramEnd"/>
      <w:r w:rsidRPr="00FD1A5B">
        <w:rPr>
          <w:rFonts w:ascii="Simplified Arabic" w:hAnsi="Simplified Arabic" w:cs="Simplified Arabic" w:hint="cs"/>
          <w:b/>
          <w:sz w:val="30"/>
          <w:szCs w:val="30"/>
          <w:rtl/>
          <w:lang w:bidi="ar-DZ"/>
        </w:rPr>
        <w:t xml:space="preserve"> بالنسبة للقاصر وظروف عادية بالنسبة للمساهم الآخر.</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شخص</w:t>
      </w:r>
      <w:proofErr w:type="gramEnd"/>
      <w:r w:rsidRPr="00FD1A5B">
        <w:rPr>
          <w:rFonts w:ascii="Simplified Arabic" w:hAnsi="Simplified Arabic" w:cs="Simplified Arabic" w:hint="cs"/>
          <w:b/>
          <w:sz w:val="30"/>
          <w:szCs w:val="30"/>
          <w:rtl/>
          <w:lang w:bidi="ar-DZ"/>
        </w:rPr>
        <w:t xml:space="preserve"> في حالة عود يرتكب جريمة مع شخص آخر فالشخص الذي في حالة عود يكون في حالة ظروف تشديد والشخص الآخر يكون في حالة ظروف عادية.</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r w:rsidRPr="00FD1A5B">
        <w:rPr>
          <w:rFonts w:ascii="Simplified Arabic" w:hAnsi="Simplified Arabic" w:cs="Simplified Arabic" w:hint="cs"/>
          <w:b/>
          <w:sz w:val="30"/>
          <w:szCs w:val="30"/>
          <w:rtl/>
          <w:lang w:bidi="ar-DZ"/>
        </w:rPr>
        <w:t>نصت المادة 44 من ق.ع: [...والظروف الموضوعية اللسيقة بالجريمة التي تؤدي إلى تشديد أو تخفيف العقوبة التي توقع على من ساهم فيها يترتب عليها تشديدها أو تخفيفها بحسب ما إذا كان يعلم أولا بهذه الظروف، مثل: الاتفاق مع الفاعل الأصلي على أساس ارتكاب جريمة سرقة عادية ولكن هذا الشخص أضاف ظرف مشدد مثل حمل سلاح أو الاتفاق على السرقة بالنهار إذا به سرقوا بالليل، أي كان ظرف كان أحد المساهمين يجهله فبالنسبة للشخص الذي يجهل هذا الظرف فلا يتحمل هذه المسألة وإنما يتحملها الشخص الآخر، مثل: القتل بالتسميم ظرف مشدد (ظرف خاص لجريمة القتل عقوبته الإعدام).</w:t>
      </w:r>
    </w:p>
    <w:p w:rsidR="002A7D6E" w:rsidRPr="00FD1A5B" w:rsidRDefault="002A7D6E" w:rsidP="002A7D6E">
      <w:pPr>
        <w:tabs>
          <w:tab w:val="right" w:pos="630"/>
          <w:tab w:val="right" w:pos="810"/>
          <w:tab w:val="right" w:pos="1170"/>
          <w:tab w:val="right" w:pos="1260"/>
          <w:tab w:val="right" w:pos="1350"/>
          <w:tab w:val="right" w:pos="2070"/>
        </w:tabs>
        <w:bidi/>
        <w:spacing w:before="120" w:after="120"/>
        <w:ind w:firstLine="720"/>
        <w:jc w:val="lowKashida"/>
        <w:rPr>
          <w:rFonts w:ascii="Simplified Arabic" w:hAnsi="Simplified Arabic" w:cs="Simplified Arabic"/>
          <w:b/>
          <w:sz w:val="30"/>
          <w:szCs w:val="30"/>
          <w:rtl/>
          <w:lang w:bidi="ar-DZ"/>
        </w:rPr>
      </w:pPr>
      <w:proofErr w:type="gramStart"/>
      <w:r w:rsidRPr="00FD1A5B">
        <w:rPr>
          <w:rFonts w:ascii="Simplified Arabic" w:hAnsi="Simplified Arabic" w:cs="Simplified Arabic" w:hint="cs"/>
          <w:b/>
          <w:sz w:val="30"/>
          <w:szCs w:val="30"/>
          <w:rtl/>
          <w:lang w:bidi="ar-DZ"/>
        </w:rPr>
        <w:t>إذا</w:t>
      </w:r>
      <w:proofErr w:type="gramEnd"/>
      <w:r w:rsidRPr="00FD1A5B">
        <w:rPr>
          <w:rFonts w:ascii="Simplified Arabic" w:hAnsi="Simplified Arabic" w:cs="Simplified Arabic" w:hint="cs"/>
          <w:b/>
          <w:sz w:val="30"/>
          <w:szCs w:val="30"/>
          <w:rtl/>
          <w:lang w:bidi="ar-DZ"/>
        </w:rPr>
        <w:t xml:space="preserve"> كان الشريك يعلم بالظروف المشددة فتسري عليه ظروف التشديد، أما إذا كان الشريك لا يعلم فلا تسري عليه ظروف التشديد حسب الاتفاق المُبرم بين المساهمين (حسب ما تم الاتفاق عليه في الخطة الإجرامية).</w:t>
      </w:r>
    </w:p>
    <w:p w:rsidR="002A7D6E" w:rsidRPr="008B3BF4" w:rsidRDefault="002A7D6E" w:rsidP="002A7D6E">
      <w:pPr>
        <w:tabs>
          <w:tab w:val="left" w:pos="8340"/>
        </w:tabs>
        <w:jc w:val="center"/>
        <w:rPr>
          <w:b/>
          <w:bCs/>
          <w:sz w:val="32"/>
          <w:szCs w:val="32"/>
          <w:u w:val="single"/>
          <w:rtl/>
        </w:rPr>
      </w:pPr>
      <w:r w:rsidRPr="001E1A9C">
        <w:rPr>
          <w:rFonts w:hint="cs"/>
          <w:b/>
          <w:bCs/>
          <w:sz w:val="32"/>
          <w:szCs w:val="32"/>
          <w:u w:val="single"/>
          <w:rtl/>
        </w:rPr>
        <w:t>المبحث ا</w:t>
      </w:r>
      <w:r>
        <w:rPr>
          <w:rFonts w:hint="cs"/>
          <w:b/>
          <w:bCs/>
          <w:sz w:val="32"/>
          <w:szCs w:val="32"/>
          <w:u w:val="single"/>
          <w:rtl/>
        </w:rPr>
        <w:t>لثاني:</w:t>
      </w:r>
      <w:r w:rsidRPr="001E1A9C">
        <w:rPr>
          <w:rFonts w:hint="cs"/>
          <w:b/>
          <w:bCs/>
          <w:sz w:val="32"/>
          <w:szCs w:val="32"/>
          <w:u w:val="single"/>
          <w:rtl/>
        </w:rPr>
        <w:t xml:space="preserve"> </w:t>
      </w:r>
      <w:r>
        <w:rPr>
          <w:rFonts w:hint="cs"/>
          <w:b/>
          <w:bCs/>
          <w:sz w:val="32"/>
          <w:szCs w:val="32"/>
          <w:u w:val="single"/>
          <w:rtl/>
        </w:rPr>
        <w:t>المسؤولية عن المساهمة الجنائية</w:t>
      </w:r>
    </w:p>
    <w:p w:rsidR="002A7D6E" w:rsidRPr="00FD1A5B" w:rsidRDefault="002A7D6E" w:rsidP="002A7D6E">
      <w:pPr>
        <w:pStyle w:val="Paragraphedeliste"/>
        <w:tabs>
          <w:tab w:val="right" w:pos="630"/>
          <w:tab w:val="right" w:pos="810"/>
          <w:tab w:val="right" w:pos="1170"/>
          <w:tab w:val="right" w:pos="1260"/>
          <w:tab w:val="right" w:pos="1350"/>
          <w:tab w:val="right" w:pos="2070"/>
        </w:tabs>
        <w:bidi/>
        <w:spacing w:before="120" w:after="120" w:line="240" w:lineRule="auto"/>
        <w:jc w:val="lowKashida"/>
        <w:rPr>
          <w:rFonts w:ascii="Simplified Arabic" w:eastAsiaTheme="minorEastAsia" w:hAnsi="Simplified Arabic" w:cs="Simplified Arabic"/>
          <w:b/>
          <w:sz w:val="30"/>
          <w:szCs w:val="30"/>
          <w:lang w:val="fr-FR" w:eastAsia="fr-FR"/>
        </w:rPr>
      </w:pPr>
    </w:p>
    <w:p w:rsidR="002A7D6E" w:rsidRPr="006F0428" w:rsidRDefault="002A7D6E" w:rsidP="002A7D6E">
      <w:pPr>
        <w:pStyle w:val="Paragraphedeliste"/>
        <w:numPr>
          <w:ilvl w:val="0"/>
          <w:numId w:val="4"/>
        </w:numPr>
        <w:tabs>
          <w:tab w:val="right" w:pos="630"/>
          <w:tab w:val="right" w:pos="810"/>
          <w:tab w:val="right" w:pos="1170"/>
          <w:tab w:val="right" w:pos="1260"/>
          <w:tab w:val="right" w:pos="1350"/>
          <w:tab w:val="right" w:pos="2070"/>
        </w:tabs>
        <w:bidi/>
        <w:spacing w:before="120" w:after="120"/>
        <w:ind w:left="450"/>
        <w:jc w:val="lowKashida"/>
        <w:rPr>
          <w:rFonts w:ascii="Simplified Arabic" w:eastAsiaTheme="minorEastAsia" w:hAnsi="Simplified Arabic" w:cs="Simplified Arabic"/>
          <w:b/>
          <w:sz w:val="30"/>
          <w:szCs w:val="30"/>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t>الفاعل</w:t>
      </w:r>
      <w:proofErr w:type="gramEnd"/>
      <w:r w:rsidRPr="006F0428">
        <w:rPr>
          <w:rFonts w:ascii="Simplified Arabic" w:eastAsiaTheme="minorEastAsia" w:hAnsi="Simplified Arabic" w:cs="Simplified Arabic" w:hint="cs"/>
          <w:b/>
          <w:sz w:val="30"/>
          <w:szCs w:val="30"/>
          <w:rtl/>
          <w:lang w:val="fr-FR" w:eastAsia="fr-FR" w:bidi="ar-DZ"/>
        </w:rPr>
        <w:t xml:space="preserve"> الأصلي أو الرئيسي:</w:t>
      </w:r>
    </w:p>
    <w:p w:rsidR="002A7D6E" w:rsidRPr="006F0428" w:rsidRDefault="002A7D6E" w:rsidP="002A7D6E">
      <w:pPr>
        <w:pStyle w:val="Paragraphedeliste"/>
        <w:numPr>
          <w:ilvl w:val="0"/>
          <w:numId w:val="5"/>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t>من يساهم مساهمة مباشرة: تقوم مسؤولية هذا الأخير سواء كان فاعلا واحدا أو أكثر من فاعل تقوم مسؤوليته مسؤولية كاملة بارتكابه للجريمة أو الشروع فيها بالنسبة للجنايات والجنح، كما أن تعدد المساهمون يعتبر ظرف مشدد في الجرائم.</w:t>
      </w:r>
    </w:p>
    <w:p w:rsidR="002A7D6E" w:rsidRPr="006F0428" w:rsidRDefault="002A7D6E" w:rsidP="002A7D6E">
      <w:pPr>
        <w:pStyle w:val="Paragraphedeliste"/>
        <w:numPr>
          <w:ilvl w:val="0"/>
          <w:numId w:val="5"/>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
          <w:sz w:val="30"/>
          <w:szCs w:val="30"/>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t>المحرِض</w:t>
      </w:r>
      <w:proofErr w:type="gramEnd"/>
      <w:r w:rsidRPr="006F0428">
        <w:rPr>
          <w:rFonts w:ascii="Simplified Arabic" w:eastAsiaTheme="minorEastAsia" w:hAnsi="Simplified Arabic" w:cs="Simplified Arabic" w:hint="cs"/>
          <w:b/>
          <w:sz w:val="30"/>
          <w:szCs w:val="30"/>
          <w:rtl/>
          <w:lang w:val="fr-FR" w:eastAsia="fr-FR" w:bidi="ar-DZ"/>
        </w:rPr>
        <w:t>: يعاقب على التحريض سواء تمت الجريمة أو شرع فيها المحرَض أو حتى لم يرتكبها أي يعاقب في جميع الحالات بمجرد ارتكاب وقيام المحرِض بوسائل التحريض تقوم الجريمة سواء نفذت أو لم تنفذ أو شرع فيها.</w:t>
      </w:r>
    </w:p>
    <w:p w:rsidR="002A7D6E" w:rsidRPr="006F0428" w:rsidRDefault="002A7D6E" w:rsidP="002A7D6E">
      <w:pPr>
        <w:pStyle w:val="Paragraphedeliste"/>
        <w:numPr>
          <w:ilvl w:val="0"/>
          <w:numId w:val="5"/>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
          <w:sz w:val="30"/>
          <w:szCs w:val="30"/>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t>الفاعل</w:t>
      </w:r>
      <w:proofErr w:type="gramEnd"/>
      <w:r w:rsidRPr="006F0428">
        <w:rPr>
          <w:rFonts w:ascii="Simplified Arabic" w:eastAsiaTheme="minorEastAsia" w:hAnsi="Simplified Arabic" w:cs="Simplified Arabic" w:hint="cs"/>
          <w:b/>
          <w:sz w:val="30"/>
          <w:szCs w:val="30"/>
          <w:rtl/>
          <w:lang w:val="fr-FR" w:eastAsia="fr-FR" w:bidi="ar-DZ"/>
        </w:rPr>
        <w:t xml:space="preserve"> المعنوي (الفاعل الواسطة): يعاقب في حالتين فقط إذا نفذت الجريمة أو شرع فيها وفي حين لم تنفذ لا يعاقب الفاعل المعنوي.</w:t>
      </w:r>
    </w:p>
    <w:p w:rsidR="002A7D6E" w:rsidRPr="006F0428" w:rsidRDefault="002A7D6E" w:rsidP="002A7D6E">
      <w:pPr>
        <w:pStyle w:val="Paragraphedeliste"/>
        <w:numPr>
          <w:ilvl w:val="0"/>
          <w:numId w:val="2"/>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t xml:space="preserve">في العدول الاختياري: إذا كان عدول </w:t>
      </w:r>
      <w:proofErr w:type="gramStart"/>
      <w:r w:rsidRPr="006F0428">
        <w:rPr>
          <w:rFonts w:ascii="Simplified Arabic" w:eastAsiaTheme="minorEastAsia" w:hAnsi="Simplified Arabic" w:cs="Simplified Arabic" w:hint="cs"/>
          <w:b/>
          <w:sz w:val="30"/>
          <w:szCs w:val="30"/>
          <w:rtl/>
          <w:lang w:val="fr-FR" w:eastAsia="fr-FR" w:bidi="ar-DZ"/>
        </w:rPr>
        <w:t>نابع</w:t>
      </w:r>
      <w:proofErr w:type="gramEnd"/>
      <w:r w:rsidRPr="006F0428">
        <w:rPr>
          <w:rFonts w:ascii="Simplified Arabic" w:eastAsiaTheme="minorEastAsia" w:hAnsi="Simplified Arabic" w:cs="Simplified Arabic" w:hint="cs"/>
          <w:b/>
          <w:sz w:val="30"/>
          <w:szCs w:val="30"/>
          <w:rtl/>
          <w:lang w:val="fr-FR" w:eastAsia="fr-FR" w:bidi="ar-DZ"/>
        </w:rPr>
        <w:t xml:space="preserve"> من إرادة الشخص فلا يعاقب.</w:t>
      </w:r>
    </w:p>
    <w:p w:rsidR="002A7D6E" w:rsidRPr="006F0428" w:rsidRDefault="002A7D6E" w:rsidP="002A7D6E">
      <w:pPr>
        <w:pStyle w:val="Paragraphedeliste"/>
        <w:numPr>
          <w:ilvl w:val="0"/>
          <w:numId w:val="2"/>
        </w:numPr>
        <w:tabs>
          <w:tab w:val="right" w:pos="630"/>
          <w:tab w:val="right" w:pos="810"/>
          <w:tab w:val="right" w:pos="1170"/>
          <w:tab w:val="right" w:pos="1260"/>
          <w:tab w:val="right" w:pos="1350"/>
          <w:tab w:val="right" w:pos="2070"/>
        </w:tabs>
        <w:bidi/>
        <w:spacing w:before="120" w:after="120"/>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t>في العدول الاضطراري: إذا كان لسبب خارج عن إرادته فيعاقب.</w:t>
      </w:r>
    </w:p>
    <w:p w:rsidR="002A7D6E" w:rsidRPr="006F0428" w:rsidRDefault="002A7D6E" w:rsidP="002A7D6E">
      <w:pPr>
        <w:pStyle w:val="Paragraphedeliste"/>
        <w:tabs>
          <w:tab w:val="right" w:pos="630"/>
          <w:tab w:val="right" w:pos="810"/>
          <w:tab w:val="right" w:pos="1170"/>
          <w:tab w:val="right" w:pos="1260"/>
          <w:tab w:val="right" w:pos="1350"/>
          <w:tab w:val="right" w:pos="2070"/>
        </w:tabs>
        <w:bidi/>
        <w:spacing w:before="120" w:after="120"/>
        <w:ind w:left="1080"/>
        <w:jc w:val="lowKashida"/>
        <w:rPr>
          <w:rFonts w:ascii="Simplified Arabic" w:eastAsiaTheme="minorEastAsia" w:hAnsi="Simplified Arabic" w:cs="Simplified Arabic"/>
          <w:b/>
          <w:sz w:val="30"/>
          <w:szCs w:val="30"/>
          <w:lang w:val="fr-FR" w:eastAsia="fr-FR" w:bidi="ar-DZ"/>
        </w:rPr>
      </w:pPr>
    </w:p>
    <w:p w:rsidR="002A7D6E" w:rsidRPr="006F0428" w:rsidRDefault="002A7D6E" w:rsidP="002A7D6E">
      <w:pPr>
        <w:pStyle w:val="Paragraphedeliste"/>
        <w:numPr>
          <w:ilvl w:val="0"/>
          <w:numId w:val="4"/>
        </w:numPr>
        <w:tabs>
          <w:tab w:val="right" w:pos="630"/>
          <w:tab w:val="right" w:pos="810"/>
          <w:tab w:val="right" w:pos="1170"/>
          <w:tab w:val="right" w:pos="1260"/>
          <w:tab w:val="right" w:pos="1350"/>
          <w:tab w:val="right" w:pos="2070"/>
        </w:tabs>
        <w:bidi/>
        <w:spacing w:before="120" w:after="120"/>
        <w:ind w:left="450"/>
        <w:jc w:val="lowKashida"/>
        <w:rPr>
          <w:rFonts w:ascii="Simplified Arabic" w:eastAsiaTheme="minorEastAsia" w:hAnsi="Simplified Arabic" w:cs="Simplified Arabic"/>
          <w:b/>
          <w:sz w:val="30"/>
          <w:szCs w:val="30"/>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t>الاشـــــتراك</w:t>
      </w:r>
      <w:proofErr w:type="gramEnd"/>
      <w:r w:rsidRPr="006F0428">
        <w:rPr>
          <w:rFonts w:ascii="Simplified Arabic" w:eastAsiaTheme="minorEastAsia" w:hAnsi="Simplified Arabic" w:cs="Simplified Arabic" w:hint="cs"/>
          <w:b/>
          <w:sz w:val="30"/>
          <w:szCs w:val="30"/>
          <w:rtl/>
          <w:lang w:val="fr-FR" w:eastAsia="fr-FR" w:bidi="ar-DZ"/>
        </w:rPr>
        <w:t>:نصت عليه المواد 42، 43، 44 من قانون العقوبات.</w:t>
      </w:r>
    </w:p>
    <w:tbl>
      <w:tblPr>
        <w:tblStyle w:val="TableGrid1"/>
        <w:bidiVisual/>
        <w:tblW w:w="9450" w:type="dxa"/>
        <w:tblInd w:w="108"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tblPr>
      <w:tblGrid>
        <w:gridCol w:w="4860"/>
        <w:gridCol w:w="4590"/>
      </w:tblGrid>
      <w:tr w:rsidR="002A7D6E" w:rsidRPr="006F0428" w:rsidTr="004010D1">
        <w:tc>
          <w:tcPr>
            <w:tcW w:w="4860" w:type="dxa"/>
          </w:tcPr>
          <w:p w:rsidR="002A7D6E" w:rsidRPr="006F0428" w:rsidRDefault="002A7D6E" w:rsidP="004010D1">
            <w:pPr>
              <w:bidi/>
              <w:spacing w:before="120" w:after="120" w:line="276" w:lineRule="auto"/>
              <w:jc w:val="center"/>
              <w:rPr>
                <w:rFonts w:ascii="Simplified Arabic" w:eastAsiaTheme="minorEastAsia" w:hAnsi="Simplified Arabic" w:cs="Simplified Arabic"/>
                <w:b/>
                <w:sz w:val="30"/>
                <w:szCs w:val="30"/>
                <w:rtl/>
                <w:lang w:val="fr-FR" w:eastAsia="fr-FR" w:bidi="ar-DZ"/>
              </w:rPr>
            </w:pPr>
            <w:r w:rsidRPr="006F0428">
              <w:rPr>
                <w:rFonts w:ascii="Simplified Arabic" w:eastAsiaTheme="minorEastAsia" w:hAnsi="Simplified Arabic" w:cs="Simplified Arabic" w:hint="cs"/>
                <w:b/>
                <w:sz w:val="30"/>
                <w:szCs w:val="30"/>
                <w:rtl/>
                <w:lang w:val="fr-FR" w:eastAsia="fr-FR" w:bidi="ar-DZ"/>
              </w:rPr>
              <w:t>ركن مادي</w:t>
            </w:r>
          </w:p>
        </w:tc>
        <w:tc>
          <w:tcPr>
            <w:tcW w:w="4590" w:type="dxa"/>
          </w:tcPr>
          <w:p w:rsidR="002A7D6E" w:rsidRPr="006F0428" w:rsidRDefault="002A7D6E" w:rsidP="004010D1">
            <w:pPr>
              <w:bidi/>
              <w:spacing w:before="120" w:after="120" w:line="276" w:lineRule="auto"/>
              <w:jc w:val="center"/>
              <w:rPr>
                <w:rFonts w:ascii="Simplified Arabic" w:eastAsiaTheme="minorEastAsia" w:hAnsi="Simplified Arabic" w:cs="Simplified Arabic"/>
                <w:b/>
                <w:sz w:val="30"/>
                <w:szCs w:val="30"/>
                <w:rtl/>
                <w:lang w:val="fr-FR" w:eastAsia="fr-FR" w:bidi="ar-DZ"/>
              </w:rPr>
            </w:pPr>
            <w:r w:rsidRPr="006F0428">
              <w:rPr>
                <w:rFonts w:ascii="Simplified Arabic" w:eastAsiaTheme="minorEastAsia" w:hAnsi="Simplified Arabic" w:cs="Simplified Arabic" w:hint="cs"/>
                <w:b/>
                <w:sz w:val="30"/>
                <w:szCs w:val="30"/>
                <w:rtl/>
                <w:lang w:val="fr-FR" w:eastAsia="fr-FR" w:bidi="ar-DZ"/>
              </w:rPr>
              <w:t>ركن معنوي</w:t>
            </w:r>
          </w:p>
        </w:tc>
      </w:tr>
      <w:tr w:rsidR="002A7D6E" w:rsidRPr="006F0428" w:rsidTr="004010D1">
        <w:tc>
          <w:tcPr>
            <w:tcW w:w="4860" w:type="dxa"/>
          </w:tcPr>
          <w:p w:rsidR="002A7D6E" w:rsidRPr="006F0428" w:rsidRDefault="002A7D6E" w:rsidP="002A7D6E">
            <w:pPr>
              <w:pStyle w:val="Paragraphedeliste"/>
              <w:numPr>
                <w:ilvl w:val="0"/>
                <w:numId w:val="2"/>
              </w:numPr>
              <w:bidi/>
              <w:spacing w:before="120" w:after="120" w:line="276" w:lineRule="auto"/>
              <w:ind w:left="432"/>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t>نصت عليه المواد 42، 43 ق.ع</w:t>
            </w:r>
          </w:p>
          <w:p w:rsidR="002A7D6E" w:rsidRPr="006F0428" w:rsidRDefault="002A7D6E" w:rsidP="002A7D6E">
            <w:pPr>
              <w:pStyle w:val="Paragraphedeliste"/>
              <w:numPr>
                <w:ilvl w:val="0"/>
                <w:numId w:val="2"/>
              </w:numPr>
              <w:tabs>
                <w:tab w:val="right" w:pos="4467"/>
              </w:tabs>
              <w:bidi/>
              <w:spacing w:before="120" w:after="120" w:line="276" w:lineRule="auto"/>
              <w:ind w:left="432" w:right="162"/>
              <w:jc w:val="lowKashida"/>
              <w:rPr>
                <w:rFonts w:ascii="Simplified Arabic" w:eastAsiaTheme="minorEastAsia" w:hAnsi="Simplified Arabic" w:cs="Simplified Arabic"/>
                <w:b/>
                <w:sz w:val="30"/>
                <w:szCs w:val="30"/>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t>تقديم</w:t>
            </w:r>
            <w:proofErr w:type="gramEnd"/>
            <w:r w:rsidRPr="006F0428">
              <w:rPr>
                <w:rFonts w:ascii="Simplified Arabic" w:eastAsiaTheme="minorEastAsia" w:hAnsi="Simplified Arabic" w:cs="Simplified Arabic" w:hint="cs"/>
                <w:b/>
                <w:sz w:val="30"/>
                <w:szCs w:val="30"/>
                <w:rtl/>
                <w:lang w:val="fr-FR" w:eastAsia="fr-FR" w:bidi="ar-DZ"/>
              </w:rPr>
              <w:t xml:space="preserve"> المساعدة أو المعاونة.</w:t>
            </w:r>
          </w:p>
          <w:p w:rsidR="002A7D6E" w:rsidRPr="006F0428" w:rsidRDefault="002A7D6E" w:rsidP="002A7D6E">
            <w:pPr>
              <w:pStyle w:val="Paragraphedeliste"/>
              <w:numPr>
                <w:ilvl w:val="0"/>
                <w:numId w:val="2"/>
              </w:numPr>
              <w:tabs>
                <w:tab w:val="right" w:pos="4467"/>
              </w:tabs>
              <w:bidi/>
              <w:spacing w:before="120" w:after="120" w:line="276" w:lineRule="auto"/>
              <w:ind w:left="432" w:right="162"/>
              <w:jc w:val="lowKashida"/>
              <w:rPr>
                <w:rFonts w:ascii="Simplified Arabic" w:eastAsiaTheme="minorEastAsia" w:hAnsi="Simplified Arabic" w:cs="Simplified Arabic"/>
                <w:b/>
                <w:sz w:val="30"/>
                <w:szCs w:val="30"/>
                <w:rtl/>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lastRenderedPageBreak/>
              <w:t>كل</w:t>
            </w:r>
            <w:proofErr w:type="gramEnd"/>
            <w:r w:rsidRPr="006F0428">
              <w:rPr>
                <w:rFonts w:ascii="Simplified Arabic" w:eastAsiaTheme="minorEastAsia" w:hAnsi="Simplified Arabic" w:cs="Simplified Arabic" w:hint="cs"/>
                <w:b/>
                <w:sz w:val="30"/>
                <w:szCs w:val="30"/>
                <w:rtl/>
                <w:lang w:val="fr-FR" w:eastAsia="fr-FR" w:bidi="ar-DZ"/>
              </w:rPr>
              <w:t xml:space="preserve"> من اعتاد أن يقدم مسكنا أو ملجأ لاجتماع الأشرار أي الاعتياد على إيواء المجرمين والأشرار.</w:t>
            </w:r>
          </w:p>
        </w:tc>
        <w:tc>
          <w:tcPr>
            <w:tcW w:w="4590" w:type="dxa"/>
          </w:tcPr>
          <w:p w:rsidR="002A7D6E" w:rsidRPr="006F0428" w:rsidRDefault="002A7D6E" w:rsidP="002A7D6E">
            <w:pPr>
              <w:pStyle w:val="Paragraphedeliste"/>
              <w:numPr>
                <w:ilvl w:val="0"/>
                <w:numId w:val="2"/>
              </w:numPr>
              <w:bidi/>
              <w:spacing w:before="120" w:after="120" w:line="276" w:lineRule="auto"/>
              <w:ind w:left="432"/>
              <w:jc w:val="lowKashida"/>
              <w:rPr>
                <w:rFonts w:ascii="Simplified Arabic" w:eastAsiaTheme="minorEastAsia" w:hAnsi="Simplified Arabic" w:cs="Simplified Arabic"/>
                <w:b/>
                <w:sz w:val="30"/>
                <w:szCs w:val="30"/>
                <w:rtl/>
                <w:lang w:val="fr-FR" w:eastAsia="fr-FR" w:bidi="ar-DZ"/>
              </w:rPr>
            </w:pPr>
            <w:proofErr w:type="gramStart"/>
            <w:r w:rsidRPr="006F0428">
              <w:rPr>
                <w:rFonts w:ascii="Simplified Arabic" w:eastAsiaTheme="minorEastAsia" w:hAnsi="Simplified Arabic" w:cs="Simplified Arabic" w:hint="cs"/>
                <w:b/>
                <w:sz w:val="30"/>
                <w:szCs w:val="30"/>
                <w:rtl/>
                <w:lang w:val="fr-FR" w:eastAsia="fr-FR" w:bidi="ar-DZ"/>
              </w:rPr>
              <w:lastRenderedPageBreak/>
              <w:t>توافر</w:t>
            </w:r>
            <w:proofErr w:type="gramEnd"/>
            <w:r w:rsidRPr="006F0428">
              <w:rPr>
                <w:rFonts w:ascii="Simplified Arabic" w:eastAsiaTheme="minorEastAsia" w:hAnsi="Simplified Arabic" w:cs="Simplified Arabic" w:hint="cs"/>
                <w:b/>
                <w:sz w:val="30"/>
                <w:szCs w:val="30"/>
                <w:rtl/>
                <w:lang w:val="fr-FR" w:eastAsia="fr-FR" w:bidi="ar-DZ"/>
              </w:rPr>
              <w:t xml:space="preserve"> القصد الجنائي لدى الشريك (لابد أن تتجه إرادة الشريك إلى تقديم المساعدة </w:t>
            </w:r>
            <w:r w:rsidRPr="006F0428">
              <w:rPr>
                <w:rFonts w:ascii="Simplified Arabic" w:eastAsiaTheme="minorEastAsia" w:hAnsi="Simplified Arabic" w:cs="Simplified Arabic" w:hint="cs"/>
                <w:b/>
                <w:sz w:val="30"/>
                <w:szCs w:val="30"/>
                <w:rtl/>
                <w:lang w:val="fr-FR" w:eastAsia="fr-FR" w:bidi="ar-DZ"/>
              </w:rPr>
              <w:lastRenderedPageBreak/>
              <w:t>للفاعل الأصلي ولا بد أن يعلم أن ما يقدمه من مساعدة سوف يستعمل في ارتكاب الجريمة).</w:t>
            </w:r>
          </w:p>
        </w:tc>
      </w:tr>
    </w:tbl>
    <w:p w:rsidR="002A7D6E" w:rsidRPr="006F0428" w:rsidRDefault="002A7D6E" w:rsidP="002A7D6E">
      <w:pPr>
        <w:pStyle w:val="Paragraphedeliste"/>
        <w:numPr>
          <w:ilvl w:val="3"/>
          <w:numId w:val="2"/>
        </w:numPr>
        <w:tabs>
          <w:tab w:val="right" w:pos="630"/>
          <w:tab w:val="right" w:pos="810"/>
          <w:tab w:val="right" w:pos="1170"/>
          <w:tab w:val="right" w:pos="1260"/>
          <w:tab w:val="right" w:pos="1350"/>
          <w:tab w:val="right" w:pos="2070"/>
        </w:tabs>
        <w:bidi/>
        <w:spacing w:before="120" w:after="120"/>
        <w:ind w:left="360"/>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lastRenderedPageBreak/>
        <w:t>هناك شريك حقيقي: هو الذي يقدم المعاونة والمساعدة.</w:t>
      </w:r>
    </w:p>
    <w:p w:rsidR="002A7D6E" w:rsidRPr="006F0428" w:rsidRDefault="002A7D6E" w:rsidP="002A7D6E">
      <w:pPr>
        <w:pStyle w:val="Paragraphedeliste"/>
        <w:numPr>
          <w:ilvl w:val="3"/>
          <w:numId w:val="2"/>
        </w:numPr>
        <w:tabs>
          <w:tab w:val="right" w:pos="630"/>
          <w:tab w:val="right" w:pos="810"/>
          <w:tab w:val="right" w:pos="1170"/>
          <w:tab w:val="right" w:pos="1260"/>
          <w:tab w:val="right" w:pos="1350"/>
          <w:tab w:val="right" w:pos="2070"/>
        </w:tabs>
        <w:bidi/>
        <w:spacing w:before="120" w:after="120"/>
        <w:ind w:left="360"/>
        <w:jc w:val="lowKashida"/>
        <w:rPr>
          <w:rFonts w:ascii="Simplified Arabic" w:eastAsiaTheme="minorEastAsia" w:hAnsi="Simplified Arabic" w:cs="Simplified Arabic"/>
          <w:b/>
          <w:sz w:val="30"/>
          <w:szCs w:val="30"/>
          <w:lang w:val="fr-FR" w:eastAsia="fr-FR" w:bidi="ar-DZ"/>
        </w:rPr>
      </w:pPr>
      <w:r w:rsidRPr="006F0428">
        <w:rPr>
          <w:rFonts w:ascii="Simplified Arabic" w:eastAsiaTheme="minorEastAsia" w:hAnsi="Simplified Arabic" w:cs="Simplified Arabic" w:hint="cs"/>
          <w:b/>
          <w:sz w:val="30"/>
          <w:szCs w:val="30"/>
          <w:rtl/>
          <w:lang w:val="fr-FR" w:eastAsia="fr-FR" w:bidi="ar-DZ"/>
        </w:rPr>
        <w:t>الشريك الحكمي: لم يقم بأي شيء ولكن اعتاد أن يقدم مسكن أو ملجأ لإيواء أشخاص أشرار الذين يمارسون الاعتداء... المادة 43 من ق.ع، ويشترط فيها عنص الاعتياد، أي الذي يقدم مسكن أو ملجأ للأشرار أول مرة لا يعاقب ولا يؤخذ حكم الشريك (لاتقوم الجريمة عند ارتكابها لأول مرة).</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6F0428">
        <w:rPr>
          <w:rFonts w:ascii="Simplified Arabic" w:hAnsi="Simplified Arabic" w:cs="Simplified Arabic" w:hint="cs"/>
          <w:b/>
          <w:sz w:val="30"/>
          <w:szCs w:val="30"/>
          <w:rtl/>
          <w:lang w:bidi="ar-DZ"/>
        </w:rPr>
        <w:t>*هل يوجد شروع في الاشتراك ؟</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6F0428">
        <w:rPr>
          <w:rFonts w:ascii="Simplified Arabic" w:hAnsi="Simplified Arabic" w:cs="Simplified Arabic" w:hint="cs"/>
          <w:b/>
          <w:sz w:val="30"/>
          <w:szCs w:val="30"/>
          <w:rtl/>
          <w:lang w:bidi="ar-DZ"/>
        </w:rPr>
        <w:t xml:space="preserve">- الاشتراك يعتبر من الأفعال التحضيرية التي لا يعاقب عليها القانون (كإعطاء </w:t>
      </w:r>
      <w:proofErr w:type="gramStart"/>
      <w:r w:rsidRPr="006F0428">
        <w:rPr>
          <w:rFonts w:ascii="Simplified Arabic" w:hAnsi="Simplified Arabic" w:cs="Simplified Arabic" w:hint="cs"/>
          <w:b/>
          <w:sz w:val="30"/>
          <w:szCs w:val="30"/>
          <w:rtl/>
          <w:lang w:bidi="ar-DZ"/>
        </w:rPr>
        <w:t>سلاح</w:t>
      </w:r>
      <w:proofErr w:type="gramEnd"/>
      <w:r w:rsidRPr="006F0428">
        <w:rPr>
          <w:rFonts w:ascii="Simplified Arabic" w:hAnsi="Simplified Arabic" w:cs="Simplified Arabic" w:hint="cs"/>
          <w:b/>
          <w:sz w:val="30"/>
          <w:szCs w:val="30"/>
          <w:rtl/>
          <w:lang w:bidi="ar-DZ"/>
        </w:rPr>
        <w:t>)، لهذا فإنه لا شروع في الاشتراك.</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6F0428">
        <w:rPr>
          <w:rFonts w:ascii="Simplified Arabic" w:hAnsi="Simplified Arabic" w:cs="Simplified Arabic" w:hint="cs"/>
          <w:b/>
          <w:sz w:val="30"/>
          <w:szCs w:val="30"/>
          <w:rtl/>
          <w:lang w:bidi="ar-DZ"/>
        </w:rPr>
        <w:t>- كل من ساهم في ارتكاب الجريمة يعاقب.</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6F0428">
        <w:rPr>
          <w:rFonts w:ascii="Simplified Arabic" w:hAnsi="Simplified Arabic" w:cs="Simplified Arabic" w:hint="cs"/>
          <w:b/>
          <w:sz w:val="30"/>
          <w:szCs w:val="30"/>
          <w:rtl/>
          <w:lang w:bidi="ar-DZ"/>
        </w:rPr>
        <w:t>- لقيام جريمة الشريك الحكمي لابد أن يكون هناك الاعتياد وعنصر العلم (مع علمه بسلوكه الإجرامي).</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sidRPr="006F0428">
        <w:rPr>
          <w:rFonts w:ascii="Simplified Arabic" w:hAnsi="Simplified Arabic" w:cs="Simplified Arabic" w:hint="cs"/>
          <w:b/>
          <w:sz w:val="30"/>
          <w:szCs w:val="30"/>
          <w:rtl/>
          <w:lang w:bidi="ar-DZ"/>
        </w:rPr>
        <w:t xml:space="preserve">*هل يشترط أن يكون هناك اتفاق مسبق بين الشريك وهؤلاء المجرمين على ارتكاب جريمة </w:t>
      </w:r>
      <w:proofErr w:type="gramStart"/>
      <w:r w:rsidRPr="006F0428">
        <w:rPr>
          <w:rFonts w:ascii="Simplified Arabic" w:hAnsi="Simplified Arabic" w:cs="Simplified Arabic" w:hint="cs"/>
          <w:b/>
          <w:sz w:val="30"/>
          <w:szCs w:val="30"/>
          <w:rtl/>
          <w:lang w:bidi="ar-DZ"/>
        </w:rPr>
        <w:t>أولا</w:t>
      </w:r>
      <w:proofErr w:type="gramEnd"/>
      <w:r w:rsidRPr="006F0428">
        <w:rPr>
          <w:rFonts w:ascii="Simplified Arabic" w:hAnsi="Simplified Arabic" w:cs="Simplified Arabic" w:hint="cs"/>
          <w:b/>
          <w:sz w:val="30"/>
          <w:szCs w:val="30"/>
          <w:rtl/>
          <w:lang w:bidi="ar-DZ"/>
        </w:rPr>
        <w:t>؟</w:t>
      </w:r>
    </w:p>
    <w:p w:rsidR="002A7D6E" w:rsidRPr="006F0428" w:rsidRDefault="002A7D6E" w:rsidP="002A7D6E">
      <w:pPr>
        <w:tabs>
          <w:tab w:val="right" w:pos="630"/>
          <w:tab w:val="right" w:pos="810"/>
          <w:tab w:val="right" w:pos="1170"/>
          <w:tab w:val="right" w:pos="1260"/>
          <w:tab w:val="right" w:pos="1350"/>
          <w:tab w:val="right" w:pos="2070"/>
        </w:tabs>
        <w:bidi/>
        <w:spacing w:before="120" w:after="120"/>
        <w:jc w:val="lowKashida"/>
        <w:rPr>
          <w:rFonts w:ascii="Simplified Arabic" w:hAnsi="Simplified Arabic" w:cs="Simplified Arabic"/>
          <w:b/>
          <w:sz w:val="30"/>
          <w:szCs w:val="30"/>
          <w:rtl/>
          <w:lang w:bidi="ar-DZ"/>
        </w:rPr>
      </w:pPr>
      <w:r>
        <w:rPr>
          <w:rFonts w:ascii="Simplified Arabic" w:hAnsi="Simplified Arabic" w:cs="Simplified Arabic" w:hint="cs"/>
          <w:b/>
          <w:sz w:val="30"/>
          <w:szCs w:val="30"/>
          <w:rtl/>
          <w:lang w:bidi="ar-DZ"/>
        </w:rPr>
        <w:t xml:space="preserve">          </w:t>
      </w:r>
      <w:proofErr w:type="gramStart"/>
      <w:r>
        <w:rPr>
          <w:rFonts w:ascii="Simplified Arabic" w:hAnsi="Simplified Arabic" w:cs="Simplified Arabic" w:hint="cs"/>
          <w:b/>
          <w:sz w:val="30"/>
          <w:szCs w:val="30"/>
          <w:rtl/>
          <w:lang w:bidi="ar-DZ"/>
        </w:rPr>
        <w:t>لا</w:t>
      </w:r>
      <w:proofErr w:type="gramEnd"/>
      <w:r>
        <w:rPr>
          <w:rFonts w:ascii="Simplified Arabic" w:hAnsi="Simplified Arabic" w:cs="Simplified Arabic" w:hint="cs"/>
          <w:b/>
          <w:sz w:val="30"/>
          <w:szCs w:val="30"/>
          <w:rtl/>
          <w:lang w:bidi="ar-DZ"/>
        </w:rPr>
        <w:t xml:space="preserve"> </w:t>
      </w:r>
      <w:r w:rsidRPr="006F0428">
        <w:rPr>
          <w:rFonts w:ascii="Simplified Arabic" w:hAnsi="Simplified Arabic" w:cs="Simplified Arabic" w:hint="cs"/>
          <w:b/>
          <w:sz w:val="30"/>
          <w:szCs w:val="30"/>
          <w:rtl/>
          <w:lang w:bidi="ar-DZ"/>
        </w:rPr>
        <w:t>يشترط الاتفاق لأن المشرع لم يشترطه، لأن المشرع اشترط فقط لقيام الجريمة يجب توفر عنصر الاعتياد والعلم بالسلوك الإجرامي.</w:t>
      </w:r>
    </w:p>
    <w:p w:rsidR="00AC14C4" w:rsidRDefault="00AC14C4" w:rsidP="002A7D6E">
      <w:pPr>
        <w:jc w:val="right"/>
        <w:rPr>
          <w:lang w:bidi="ar-DZ"/>
        </w:rPr>
      </w:pPr>
    </w:p>
    <w:sectPr w:rsidR="00AC1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8D3D5"/>
    <w:multiLevelType w:val="hybridMultilevel"/>
    <w:tmpl w:val="A6386390"/>
    <w:lvl w:ilvl="0" w:tplc="EBC0DD48">
      <w:numFmt w:val="bullet"/>
      <w:lvlText w:val=""/>
      <w:lvlJc w:val="left"/>
      <w:pPr>
        <w:ind w:left="360" w:hanging="360"/>
      </w:pPr>
      <w:rPr>
        <w:rFonts w:ascii="Symbol" w:eastAsiaTheme="minorHAnsi" w:hAnsi="Symbol" w:cs="Traditional Arabic" w:hint="default"/>
        <w:lang w:val="fr-FR"/>
      </w:rPr>
    </w:lvl>
    <w:lvl w:ilvl="1" w:tplc="C2D027DC" w:tentative="1">
      <w:start w:val="1"/>
      <w:numFmt w:val="bullet"/>
      <w:lvlText w:val="o"/>
      <w:lvlJc w:val="left"/>
      <w:pPr>
        <w:ind w:left="1800" w:hanging="360"/>
      </w:pPr>
      <w:rPr>
        <w:rFonts w:ascii="Courier New" w:hAnsi="Courier New" w:cs="Courier New" w:hint="default"/>
      </w:rPr>
    </w:lvl>
    <w:lvl w:ilvl="2" w:tplc="AFEEF22C" w:tentative="1">
      <w:start w:val="1"/>
      <w:numFmt w:val="bullet"/>
      <w:lvlText w:val=""/>
      <w:lvlJc w:val="left"/>
      <w:pPr>
        <w:ind w:left="2520" w:hanging="360"/>
      </w:pPr>
      <w:rPr>
        <w:rFonts w:ascii="Wingdings" w:hAnsi="Wingdings" w:hint="default"/>
      </w:rPr>
    </w:lvl>
    <w:lvl w:ilvl="3" w:tplc="2E70F5A2" w:tentative="1">
      <w:start w:val="1"/>
      <w:numFmt w:val="bullet"/>
      <w:lvlText w:val=""/>
      <w:lvlJc w:val="left"/>
      <w:pPr>
        <w:ind w:left="3240" w:hanging="360"/>
      </w:pPr>
      <w:rPr>
        <w:rFonts w:ascii="Symbol" w:hAnsi="Symbol" w:hint="default"/>
      </w:rPr>
    </w:lvl>
    <w:lvl w:ilvl="4" w:tplc="F4F61194" w:tentative="1">
      <w:start w:val="1"/>
      <w:numFmt w:val="bullet"/>
      <w:lvlText w:val="o"/>
      <w:lvlJc w:val="left"/>
      <w:pPr>
        <w:ind w:left="3960" w:hanging="360"/>
      </w:pPr>
      <w:rPr>
        <w:rFonts w:ascii="Courier New" w:hAnsi="Courier New" w:cs="Courier New" w:hint="default"/>
      </w:rPr>
    </w:lvl>
    <w:lvl w:ilvl="5" w:tplc="9A6E0556" w:tentative="1">
      <w:start w:val="1"/>
      <w:numFmt w:val="bullet"/>
      <w:lvlText w:val=""/>
      <w:lvlJc w:val="left"/>
      <w:pPr>
        <w:ind w:left="4680" w:hanging="360"/>
      </w:pPr>
      <w:rPr>
        <w:rFonts w:ascii="Wingdings" w:hAnsi="Wingdings" w:hint="default"/>
      </w:rPr>
    </w:lvl>
    <w:lvl w:ilvl="6" w:tplc="2834ADB4" w:tentative="1">
      <w:start w:val="1"/>
      <w:numFmt w:val="bullet"/>
      <w:lvlText w:val=""/>
      <w:lvlJc w:val="left"/>
      <w:pPr>
        <w:ind w:left="5400" w:hanging="360"/>
      </w:pPr>
      <w:rPr>
        <w:rFonts w:ascii="Symbol" w:hAnsi="Symbol" w:hint="default"/>
      </w:rPr>
    </w:lvl>
    <w:lvl w:ilvl="7" w:tplc="5D586612" w:tentative="1">
      <w:start w:val="1"/>
      <w:numFmt w:val="bullet"/>
      <w:lvlText w:val="o"/>
      <w:lvlJc w:val="left"/>
      <w:pPr>
        <w:ind w:left="6120" w:hanging="360"/>
      </w:pPr>
      <w:rPr>
        <w:rFonts w:ascii="Courier New" w:hAnsi="Courier New" w:cs="Courier New" w:hint="default"/>
      </w:rPr>
    </w:lvl>
    <w:lvl w:ilvl="8" w:tplc="1A5828D2" w:tentative="1">
      <w:start w:val="1"/>
      <w:numFmt w:val="bullet"/>
      <w:lvlText w:val=""/>
      <w:lvlJc w:val="left"/>
      <w:pPr>
        <w:ind w:left="6840" w:hanging="360"/>
      </w:pPr>
      <w:rPr>
        <w:rFonts w:ascii="Wingdings" w:hAnsi="Wingdings" w:hint="default"/>
      </w:rPr>
    </w:lvl>
  </w:abstractNum>
  <w:abstractNum w:abstractNumId="1">
    <w:nsid w:val="607C479A"/>
    <w:multiLevelType w:val="hybridMultilevel"/>
    <w:tmpl w:val="CA42EFBA"/>
    <w:lvl w:ilvl="0" w:tplc="6ABAF9BE">
      <w:numFmt w:val="bullet"/>
      <w:lvlText w:val="-"/>
      <w:lvlJc w:val="left"/>
      <w:pPr>
        <w:ind w:left="1080" w:hanging="360"/>
      </w:pPr>
      <w:rPr>
        <w:rFonts w:ascii="Traditional Arabic" w:eastAsiaTheme="minorHAnsi" w:hAnsi="Traditional Arabic" w:cs="Traditional Arabic" w:hint="default"/>
        <w:b/>
        <w:bCs w:val="0"/>
        <w:lang w:val="fr-FR" w:bidi="ar-SA"/>
      </w:rPr>
    </w:lvl>
    <w:lvl w:ilvl="1" w:tplc="618CD04C">
      <w:start w:val="1"/>
      <w:numFmt w:val="bullet"/>
      <w:lvlText w:val="o"/>
      <w:lvlJc w:val="left"/>
      <w:pPr>
        <w:ind w:left="1800" w:hanging="360"/>
      </w:pPr>
      <w:rPr>
        <w:rFonts w:ascii="Courier New" w:hAnsi="Courier New" w:cs="Courier New" w:hint="default"/>
      </w:rPr>
    </w:lvl>
    <w:lvl w:ilvl="2" w:tplc="A8B83C8C">
      <w:start w:val="1"/>
      <w:numFmt w:val="bullet"/>
      <w:lvlText w:val=""/>
      <w:lvlJc w:val="left"/>
      <w:pPr>
        <w:ind w:left="2520" w:hanging="360"/>
      </w:pPr>
      <w:rPr>
        <w:rFonts w:ascii="Wingdings" w:hAnsi="Wingdings" w:hint="default"/>
      </w:rPr>
    </w:lvl>
    <w:lvl w:ilvl="3" w:tplc="4E6293BE">
      <w:start w:val="1"/>
      <w:numFmt w:val="bullet"/>
      <w:lvlText w:val=""/>
      <w:lvlJc w:val="left"/>
      <w:pPr>
        <w:ind w:left="3240" w:hanging="360"/>
      </w:pPr>
      <w:rPr>
        <w:rFonts w:ascii="Symbol" w:hAnsi="Symbol" w:hint="default"/>
      </w:rPr>
    </w:lvl>
    <w:lvl w:ilvl="4" w:tplc="8424E726">
      <w:start w:val="1"/>
      <w:numFmt w:val="bullet"/>
      <w:lvlText w:val="o"/>
      <w:lvlJc w:val="left"/>
      <w:pPr>
        <w:ind w:left="3960" w:hanging="360"/>
      </w:pPr>
      <w:rPr>
        <w:rFonts w:ascii="Courier New" w:hAnsi="Courier New" w:cs="Courier New" w:hint="default"/>
      </w:rPr>
    </w:lvl>
    <w:lvl w:ilvl="5" w:tplc="22E8A938">
      <w:start w:val="1"/>
      <w:numFmt w:val="bullet"/>
      <w:lvlText w:val=""/>
      <w:lvlJc w:val="left"/>
      <w:pPr>
        <w:ind w:left="4680" w:hanging="360"/>
      </w:pPr>
      <w:rPr>
        <w:rFonts w:ascii="Wingdings" w:hAnsi="Wingdings" w:hint="default"/>
      </w:rPr>
    </w:lvl>
    <w:lvl w:ilvl="6" w:tplc="56BE188A">
      <w:start w:val="1"/>
      <w:numFmt w:val="bullet"/>
      <w:lvlText w:val=""/>
      <w:lvlJc w:val="left"/>
      <w:pPr>
        <w:ind w:left="5400" w:hanging="360"/>
      </w:pPr>
      <w:rPr>
        <w:rFonts w:ascii="Symbol" w:hAnsi="Symbol" w:hint="default"/>
      </w:rPr>
    </w:lvl>
    <w:lvl w:ilvl="7" w:tplc="C1C8CB44">
      <w:start w:val="1"/>
      <w:numFmt w:val="bullet"/>
      <w:lvlText w:val="o"/>
      <w:lvlJc w:val="left"/>
      <w:pPr>
        <w:ind w:left="6120" w:hanging="360"/>
      </w:pPr>
      <w:rPr>
        <w:rFonts w:ascii="Courier New" w:hAnsi="Courier New" w:cs="Courier New" w:hint="default"/>
      </w:rPr>
    </w:lvl>
    <w:lvl w:ilvl="8" w:tplc="97CCF5FA">
      <w:start w:val="1"/>
      <w:numFmt w:val="bullet"/>
      <w:lvlText w:val=""/>
      <w:lvlJc w:val="left"/>
      <w:pPr>
        <w:ind w:left="6840" w:hanging="360"/>
      </w:pPr>
      <w:rPr>
        <w:rFonts w:ascii="Wingdings" w:hAnsi="Wingdings" w:hint="default"/>
      </w:rPr>
    </w:lvl>
  </w:abstractNum>
  <w:abstractNum w:abstractNumId="2">
    <w:nsid w:val="759B03E8"/>
    <w:multiLevelType w:val="hybridMultilevel"/>
    <w:tmpl w:val="C492CE34"/>
    <w:lvl w:ilvl="0" w:tplc="DC1CC8A8">
      <w:start w:val="1"/>
      <w:numFmt w:val="arabicAlpha"/>
      <w:lvlText w:val="%1."/>
      <w:lvlJc w:val="left"/>
      <w:pPr>
        <w:ind w:left="720" w:hanging="360"/>
      </w:pPr>
      <w:rPr>
        <w:rFonts w:hint="default"/>
      </w:rPr>
    </w:lvl>
    <w:lvl w:ilvl="1" w:tplc="8D069B5E" w:tentative="1">
      <w:start w:val="1"/>
      <w:numFmt w:val="lowerLetter"/>
      <w:lvlText w:val="%2."/>
      <w:lvlJc w:val="left"/>
      <w:pPr>
        <w:ind w:left="1440" w:hanging="360"/>
      </w:pPr>
    </w:lvl>
    <w:lvl w:ilvl="2" w:tplc="F28CAA6A" w:tentative="1">
      <w:start w:val="1"/>
      <w:numFmt w:val="lowerRoman"/>
      <w:lvlText w:val="%3."/>
      <w:lvlJc w:val="right"/>
      <w:pPr>
        <w:ind w:left="2160" w:hanging="180"/>
      </w:pPr>
    </w:lvl>
    <w:lvl w:ilvl="3" w:tplc="4342905A" w:tentative="1">
      <w:start w:val="1"/>
      <w:numFmt w:val="decimal"/>
      <w:lvlText w:val="%4."/>
      <w:lvlJc w:val="left"/>
      <w:pPr>
        <w:ind w:left="2880" w:hanging="360"/>
      </w:pPr>
    </w:lvl>
    <w:lvl w:ilvl="4" w:tplc="5F0252DE" w:tentative="1">
      <w:start w:val="1"/>
      <w:numFmt w:val="lowerLetter"/>
      <w:lvlText w:val="%5."/>
      <w:lvlJc w:val="left"/>
      <w:pPr>
        <w:ind w:left="3600" w:hanging="360"/>
      </w:pPr>
    </w:lvl>
    <w:lvl w:ilvl="5" w:tplc="7AFED034" w:tentative="1">
      <w:start w:val="1"/>
      <w:numFmt w:val="lowerRoman"/>
      <w:lvlText w:val="%6."/>
      <w:lvlJc w:val="right"/>
      <w:pPr>
        <w:ind w:left="4320" w:hanging="180"/>
      </w:pPr>
    </w:lvl>
    <w:lvl w:ilvl="6" w:tplc="F286AE16" w:tentative="1">
      <w:start w:val="1"/>
      <w:numFmt w:val="decimal"/>
      <w:lvlText w:val="%7."/>
      <w:lvlJc w:val="left"/>
      <w:pPr>
        <w:ind w:left="5040" w:hanging="360"/>
      </w:pPr>
    </w:lvl>
    <w:lvl w:ilvl="7" w:tplc="F61C3E36" w:tentative="1">
      <w:start w:val="1"/>
      <w:numFmt w:val="lowerLetter"/>
      <w:lvlText w:val="%8."/>
      <w:lvlJc w:val="left"/>
      <w:pPr>
        <w:ind w:left="5760" w:hanging="360"/>
      </w:pPr>
    </w:lvl>
    <w:lvl w:ilvl="8" w:tplc="1DAA8CDA" w:tentative="1">
      <w:start w:val="1"/>
      <w:numFmt w:val="lowerRoman"/>
      <w:lvlText w:val="%9."/>
      <w:lvlJc w:val="right"/>
      <w:pPr>
        <w:ind w:left="6480" w:hanging="180"/>
      </w:pPr>
    </w:lvl>
  </w:abstractNum>
  <w:abstractNum w:abstractNumId="3">
    <w:nsid w:val="7CFA4CE3"/>
    <w:multiLevelType w:val="hybridMultilevel"/>
    <w:tmpl w:val="B5AC2578"/>
    <w:lvl w:ilvl="0" w:tplc="D5800D38">
      <w:start w:val="1"/>
      <w:numFmt w:val="decimal"/>
      <w:lvlText w:val="%1."/>
      <w:lvlJc w:val="left"/>
      <w:pPr>
        <w:ind w:left="1080" w:hanging="360"/>
      </w:pPr>
      <w:rPr>
        <w:rFonts w:hint="default"/>
      </w:rPr>
    </w:lvl>
    <w:lvl w:ilvl="1" w:tplc="6410361A" w:tentative="1">
      <w:start w:val="1"/>
      <w:numFmt w:val="lowerLetter"/>
      <w:lvlText w:val="%2."/>
      <w:lvlJc w:val="left"/>
      <w:pPr>
        <w:ind w:left="1800" w:hanging="360"/>
      </w:pPr>
    </w:lvl>
    <w:lvl w:ilvl="2" w:tplc="FA204270" w:tentative="1">
      <w:start w:val="1"/>
      <w:numFmt w:val="lowerRoman"/>
      <w:lvlText w:val="%3."/>
      <w:lvlJc w:val="right"/>
      <w:pPr>
        <w:ind w:left="2520" w:hanging="180"/>
      </w:pPr>
    </w:lvl>
    <w:lvl w:ilvl="3" w:tplc="35C898E2" w:tentative="1">
      <w:start w:val="1"/>
      <w:numFmt w:val="decimal"/>
      <w:lvlText w:val="%4."/>
      <w:lvlJc w:val="left"/>
      <w:pPr>
        <w:ind w:left="3240" w:hanging="360"/>
      </w:pPr>
    </w:lvl>
    <w:lvl w:ilvl="4" w:tplc="B32C1116" w:tentative="1">
      <w:start w:val="1"/>
      <w:numFmt w:val="lowerLetter"/>
      <w:lvlText w:val="%5."/>
      <w:lvlJc w:val="left"/>
      <w:pPr>
        <w:ind w:left="3960" w:hanging="360"/>
      </w:pPr>
    </w:lvl>
    <w:lvl w:ilvl="5" w:tplc="F3BC0D1A" w:tentative="1">
      <w:start w:val="1"/>
      <w:numFmt w:val="lowerRoman"/>
      <w:lvlText w:val="%6."/>
      <w:lvlJc w:val="right"/>
      <w:pPr>
        <w:ind w:left="4680" w:hanging="180"/>
      </w:pPr>
    </w:lvl>
    <w:lvl w:ilvl="6" w:tplc="10028C40" w:tentative="1">
      <w:start w:val="1"/>
      <w:numFmt w:val="decimal"/>
      <w:lvlText w:val="%7."/>
      <w:lvlJc w:val="left"/>
      <w:pPr>
        <w:ind w:left="5400" w:hanging="360"/>
      </w:pPr>
    </w:lvl>
    <w:lvl w:ilvl="7" w:tplc="0AD60E9E" w:tentative="1">
      <w:start w:val="1"/>
      <w:numFmt w:val="lowerLetter"/>
      <w:lvlText w:val="%8."/>
      <w:lvlJc w:val="left"/>
      <w:pPr>
        <w:ind w:left="6120" w:hanging="360"/>
      </w:pPr>
    </w:lvl>
    <w:lvl w:ilvl="8" w:tplc="FE9065DE" w:tentative="1">
      <w:start w:val="1"/>
      <w:numFmt w:val="lowerRoman"/>
      <w:lvlText w:val="%9."/>
      <w:lvlJc w:val="right"/>
      <w:pPr>
        <w:ind w:left="6840" w:hanging="180"/>
      </w:pPr>
    </w:lvl>
  </w:abstractNum>
  <w:abstractNum w:abstractNumId="4">
    <w:nsid w:val="7F1D446F"/>
    <w:multiLevelType w:val="hybridMultilevel"/>
    <w:tmpl w:val="A212FE50"/>
    <w:lvl w:ilvl="0" w:tplc="84BC902A">
      <w:start w:val="1"/>
      <w:numFmt w:val="decimal"/>
      <w:lvlText w:val="%1."/>
      <w:lvlJc w:val="left"/>
      <w:pPr>
        <w:ind w:left="720" w:hanging="360"/>
      </w:pPr>
      <w:rPr>
        <w:rFonts w:hint="default"/>
      </w:rPr>
    </w:lvl>
    <w:lvl w:ilvl="1" w:tplc="102A5664" w:tentative="1">
      <w:start w:val="1"/>
      <w:numFmt w:val="lowerLetter"/>
      <w:lvlText w:val="%2."/>
      <w:lvlJc w:val="left"/>
      <w:pPr>
        <w:ind w:left="1440" w:hanging="360"/>
      </w:pPr>
    </w:lvl>
    <w:lvl w:ilvl="2" w:tplc="CE44B676" w:tentative="1">
      <w:start w:val="1"/>
      <w:numFmt w:val="lowerRoman"/>
      <w:lvlText w:val="%3."/>
      <w:lvlJc w:val="right"/>
      <w:pPr>
        <w:ind w:left="2160" w:hanging="180"/>
      </w:pPr>
    </w:lvl>
    <w:lvl w:ilvl="3" w:tplc="851AAEA0" w:tentative="1">
      <w:start w:val="1"/>
      <w:numFmt w:val="decimal"/>
      <w:lvlText w:val="%4."/>
      <w:lvlJc w:val="left"/>
      <w:pPr>
        <w:ind w:left="2880" w:hanging="360"/>
      </w:pPr>
    </w:lvl>
    <w:lvl w:ilvl="4" w:tplc="9DA42126" w:tentative="1">
      <w:start w:val="1"/>
      <w:numFmt w:val="lowerLetter"/>
      <w:lvlText w:val="%5."/>
      <w:lvlJc w:val="left"/>
      <w:pPr>
        <w:ind w:left="3600" w:hanging="360"/>
      </w:pPr>
    </w:lvl>
    <w:lvl w:ilvl="5" w:tplc="13ECA3BE" w:tentative="1">
      <w:start w:val="1"/>
      <w:numFmt w:val="lowerRoman"/>
      <w:lvlText w:val="%6."/>
      <w:lvlJc w:val="right"/>
      <w:pPr>
        <w:ind w:left="4320" w:hanging="180"/>
      </w:pPr>
    </w:lvl>
    <w:lvl w:ilvl="6" w:tplc="1834F658" w:tentative="1">
      <w:start w:val="1"/>
      <w:numFmt w:val="decimal"/>
      <w:lvlText w:val="%7."/>
      <w:lvlJc w:val="left"/>
      <w:pPr>
        <w:ind w:left="5040" w:hanging="360"/>
      </w:pPr>
    </w:lvl>
    <w:lvl w:ilvl="7" w:tplc="2BD85330" w:tentative="1">
      <w:start w:val="1"/>
      <w:numFmt w:val="lowerLetter"/>
      <w:lvlText w:val="%8."/>
      <w:lvlJc w:val="left"/>
      <w:pPr>
        <w:ind w:left="5760" w:hanging="360"/>
      </w:pPr>
    </w:lvl>
    <w:lvl w:ilvl="8" w:tplc="DBB6934A"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2A7D6E"/>
    <w:rsid w:val="002A7D6E"/>
    <w:rsid w:val="00AC1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D6E"/>
    <w:pPr>
      <w:ind w:left="720"/>
      <w:contextualSpacing/>
    </w:pPr>
    <w:rPr>
      <w:rFonts w:eastAsiaTheme="minorHAnsi"/>
      <w:lang w:val="en-US" w:eastAsia="en-US"/>
    </w:rPr>
  </w:style>
  <w:style w:type="table" w:customStyle="1" w:styleId="TableGrid1">
    <w:name w:val="Table Grid_1"/>
    <w:basedOn w:val="TableauNormal"/>
    <w:uiPriority w:val="59"/>
    <w:rsid w:val="002A7D6E"/>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2025-01-13T08:40:00Z</dcterms:created>
  <dcterms:modified xsi:type="dcterms:W3CDTF">2025-01-13T08:40:00Z</dcterms:modified>
</cp:coreProperties>
</file>